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2B663448" w:rsidR="00067548" w:rsidRPr="000404EF" w:rsidRDefault="00067548" w:rsidP="00C02147">
      <w:pPr>
        <w:pStyle w:val="3GPPHeader"/>
        <w:spacing w:after="60"/>
        <w:rPr>
          <w:lang w:val="en-US"/>
        </w:rPr>
      </w:pPr>
      <w:r w:rsidRPr="000404EF">
        <w:rPr>
          <w:lang w:val="en-US"/>
        </w:rPr>
        <w:t>3GPP TSG-RAN WG</w:t>
      </w:r>
      <w:r w:rsidR="00A921A1">
        <w:rPr>
          <w:lang w:val="en-US"/>
        </w:rPr>
        <w:t>3</w:t>
      </w:r>
      <w:r w:rsidRPr="000404EF">
        <w:rPr>
          <w:lang w:val="en-US"/>
        </w:rPr>
        <w:t xml:space="preserve"> </w:t>
      </w:r>
      <w:r w:rsidR="005745BA">
        <w:rPr>
          <w:lang w:val="en-US"/>
        </w:rPr>
        <w:t>#9</w:t>
      </w:r>
      <w:r w:rsidR="00A921A1">
        <w:rPr>
          <w:lang w:val="en-US"/>
        </w:rPr>
        <w:t>5bis</w:t>
      </w:r>
      <w:r w:rsidRPr="000404EF">
        <w:rPr>
          <w:lang w:val="en-US"/>
        </w:rPr>
        <w:tab/>
      </w:r>
      <w:r w:rsidR="00DA6C5F" w:rsidRPr="00DA6C5F">
        <w:rPr>
          <w:lang w:val="en-US"/>
        </w:rPr>
        <w:t>R3-171262</w:t>
      </w:r>
    </w:p>
    <w:p w14:paraId="34D94E32" w14:textId="274F5672" w:rsidR="00067548" w:rsidRPr="00DA6C5F" w:rsidRDefault="00D2743C" w:rsidP="00C02147">
      <w:pPr>
        <w:pStyle w:val="3GPPHeader"/>
        <w:spacing w:after="60"/>
        <w:rPr>
          <w:lang w:val="en-US"/>
        </w:rPr>
      </w:pPr>
      <w:r>
        <w:rPr>
          <w:lang w:val="en-US"/>
        </w:rPr>
        <w:t>Spokane</w:t>
      </w:r>
      <w:r w:rsidR="001433E3">
        <w:rPr>
          <w:lang w:val="en-US"/>
        </w:rPr>
        <w:t xml:space="preserve">, </w:t>
      </w:r>
      <w:r>
        <w:rPr>
          <w:lang w:val="en-US"/>
        </w:rPr>
        <w:t>USA</w:t>
      </w:r>
      <w:r w:rsidR="001433E3">
        <w:rPr>
          <w:lang w:val="en-US"/>
        </w:rPr>
        <w:t xml:space="preserve">, </w:t>
      </w:r>
      <w:r>
        <w:rPr>
          <w:lang w:val="en-US"/>
        </w:rPr>
        <w:t>3</w:t>
      </w:r>
      <w:r w:rsidRPr="00DA6C5F">
        <w:rPr>
          <w:lang w:val="en-US"/>
        </w:rPr>
        <w:t>rd</w:t>
      </w:r>
      <w:r>
        <w:rPr>
          <w:lang w:val="en-US"/>
        </w:rPr>
        <w:t xml:space="preserve"> </w:t>
      </w:r>
      <w:r w:rsidR="00067548" w:rsidRPr="00910EE8">
        <w:rPr>
          <w:lang w:val="en-US"/>
        </w:rPr>
        <w:t xml:space="preserve">– </w:t>
      </w:r>
      <w:r w:rsidR="001433E3">
        <w:rPr>
          <w:lang w:val="en-US"/>
        </w:rPr>
        <w:t>7</w:t>
      </w:r>
      <w:r w:rsidR="00067548" w:rsidRPr="00DA6C5F">
        <w:rPr>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p>
    <w:p w14:paraId="56C12257" w14:textId="77777777" w:rsidR="00E90E49" w:rsidRPr="00CE0424" w:rsidRDefault="00E90E49" w:rsidP="00C02147">
      <w:pPr>
        <w:pStyle w:val="3GPPHeader"/>
      </w:pPr>
    </w:p>
    <w:p w14:paraId="4A4F422A" w14:textId="76F66A13" w:rsidR="00E90E49" w:rsidRPr="004E5305" w:rsidRDefault="00E90E49" w:rsidP="00C02147">
      <w:pPr>
        <w:pStyle w:val="3GPPHeader"/>
        <w:rPr>
          <w:sz w:val="22"/>
          <w:szCs w:val="22"/>
          <w:lang w:val="en-US"/>
        </w:rPr>
      </w:pPr>
      <w:r w:rsidRPr="004E5305">
        <w:rPr>
          <w:sz w:val="22"/>
          <w:szCs w:val="22"/>
          <w:lang w:val="en-US"/>
        </w:rPr>
        <w:t>Agenda Item:</w:t>
      </w:r>
      <w:r w:rsidRPr="004E5305">
        <w:rPr>
          <w:sz w:val="22"/>
          <w:szCs w:val="22"/>
          <w:lang w:val="en-US"/>
        </w:rPr>
        <w:tab/>
      </w:r>
      <w:r w:rsidR="002A5228">
        <w:rPr>
          <w:sz w:val="22"/>
          <w:szCs w:val="22"/>
          <w:lang w:val="en-US"/>
        </w:rPr>
        <w:t>1</w:t>
      </w:r>
      <w:r w:rsidR="007E77EE">
        <w:rPr>
          <w:sz w:val="22"/>
          <w:szCs w:val="22"/>
          <w:lang w:val="en-US"/>
        </w:rPr>
        <w:t>0.14.1</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0D3B71EE"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A13015">
        <w:rPr>
          <w:sz w:val="22"/>
          <w:szCs w:val="22"/>
        </w:rPr>
        <w:t>Response to R3-171111</w:t>
      </w:r>
    </w:p>
    <w:p w14:paraId="7E783B99" w14:textId="64F89AC4" w:rsidR="00E90E49" w:rsidRPr="00CE0424" w:rsidRDefault="00E90E49" w:rsidP="00C02147">
      <w:pPr>
        <w:pStyle w:val="3GPPHeader"/>
        <w:rPr>
          <w:sz w:val="22"/>
          <w:szCs w:val="22"/>
        </w:rPr>
      </w:pPr>
      <w:r w:rsidRPr="00F17BE1">
        <w:rPr>
          <w:sz w:val="22"/>
          <w:szCs w:val="22"/>
        </w:rPr>
        <w:t>Document for:</w:t>
      </w:r>
      <w:r w:rsidRPr="00F17BE1">
        <w:rPr>
          <w:sz w:val="22"/>
          <w:szCs w:val="22"/>
        </w:rPr>
        <w:tab/>
      </w:r>
      <w:r w:rsidR="002A5228" w:rsidRPr="002A5228">
        <w:rPr>
          <w:sz w:val="22"/>
          <w:szCs w:val="22"/>
        </w:rPr>
        <w:t>Discussion and Decision</w:t>
      </w:r>
    </w:p>
    <w:p w14:paraId="65935703" w14:textId="77777777" w:rsidR="00E90E49" w:rsidRPr="00CE0424" w:rsidRDefault="00E90E49" w:rsidP="00C02147"/>
    <w:p w14:paraId="607E06CC" w14:textId="77777777" w:rsidR="00E90E49" w:rsidRPr="00CE0424" w:rsidRDefault="00E90E49" w:rsidP="00C02147">
      <w:pPr>
        <w:pStyle w:val="Heading1"/>
        <w:jc w:val="both"/>
      </w:pPr>
      <w:r w:rsidRPr="00CE0424">
        <w:t>Introduction</w:t>
      </w:r>
    </w:p>
    <w:p w14:paraId="17E00C48" w14:textId="77AD7958" w:rsidR="00FF79F6" w:rsidRDefault="00A921A1" w:rsidP="00C64FA8">
      <w:pPr>
        <w:pStyle w:val="Proposal"/>
        <w:numPr>
          <w:ilvl w:val="0"/>
          <w:numId w:val="0"/>
        </w:numPr>
        <w:rPr>
          <w:b w:val="0"/>
          <w:bCs w:val="0"/>
        </w:rPr>
      </w:pPr>
      <w:r>
        <w:rPr>
          <w:b w:val="0"/>
          <w:bCs w:val="0"/>
        </w:rPr>
        <w:t xml:space="preserve">In paper R3-171111 </w:t>
      </w:r>
      <w:r w:rsidR="00F41368">
        <w:rPr>
          <w:b w:val="0"/>
          <w:bCs w:val="0"/>
        </w:rPr>
        <w:t xml:space="preserve">assumptions on how retransmission would work in Option 2 as well as </w:t>
      </w:r>
      <w:r>
        <w:rPr>
          <w:b w:val="0"/>
          <w:bCs w:val="0"/>
        </w:rPr>
        <w:t>simulation results</w:t>
      </w:r>
      <w:r w:rsidR="00F41368">
        <w:rPr>
          <w:b w:val="0"/>
          <w:bCs w:val="0"/>
        </w:rPr>
        <w:t xml:space="preserve"> on the performance of Option 3-1</w:t>
      </w:r>
      <w:r>
        <w:rPr>
          <w:b w:val="0"/>
          <w:bCs w:val="0"/>
        </w:rPr>
        <w:t xml:space="preserve"> have been shown. </w:t>
      </w:r>
      <w:r w:rsidR="00DA6C5F">
        <w:rPr>
          <w:b w:val="0"/>
          <w:bCs w:val="0"/>
        </w:rPr>
        <w:t>In R3-171111 the a</w:t>
      </w:r>
      <w:bookmarkStart w:id="0" w:name="_GoBack"/>
      <w:bookmarkEnd w:id="0"/>
      <w:r w:rsidR="00F41368">
        <w:rPr>
          <w:b w:val="0"/>
          <w:bCs w:val="0"/>
        </w:rPr>
        <w:t>ssumptions made on solutions for option 2 seem incorrect. Moreover, i</w:t>
      </w:r>
      <w:r>
        <w:rPr>
          <w:b w:val="0"/>
          <w:bCs w:val="0"/>
        </w:rPr>
        <w:t>n R3-171111 the results shown indicate that there is no TCP throughput performance degradation when the delay between a CU and DU of a RAN node increases. T</w:t>
      </w:r>
      <w:r w:rsidR="008F6DD9">
        <w:rPr>
          <w:b w:val="0"/>
          <w:bCs w:val="0"/>
        </w:rPr>
        <w:t>his result seems not in line with previous analysis performed in 3GPP.</w:t>
      </w:r>
      <w:r>
        <w:rPr>
          <w:b w:val="0"/>
          <w:bCs w:val="0"/>
        </w:rPr>
        <w:t xml:space="preserve"> </w:t>
      </w:r>
      <w:r w:rsidR="0076127E" w:rsidRPr="0076127E">
        <w:rPr>
          <w:b w:val="0"/>
          <w:bCs w:val="0"/>
        </w:rPr>
        <w:t>This paper responds to R3-17</w:t>
      </w:r>
      <w:r w:rsidR="0076127E">
        <w:rPr>
          <w:b w:val="0"/>
          <w:bCs w:val="0"/>
        </w:rPr>
        <w:t>1111</w:t>
      </w:r>
      <w:r w:rsidR="0076127E" w:rsidRPr="0076127E">
        <w:rPr>
          <w:b w:val="0"/>
          <w:bCs w:val="0"/>
        </w:rPr>
        <w:t>.</w:t>
      </w:r>
    </w:p>
    <w:p w14:paraId="6E3AB57F" w14:textId="1F8A6444" w:rsidR="0076127E" w:rsidRDefault="00EE653C" w:rsidP="0076127E">
      <w:pPr>
        <w:pStyle w:val="Heading1"/>
        <w:jc w:val="both"/>
      </w:pPr>
      <w:r>
        <w:t>Discussion</w:t>
      </w:r>
    </w:p>
    <w:p w14:paraId="76DCD802" w14:textId="0AF08A8C" w:rsidR="00F87F08" w:rsidRDefault="00A17ACB" w:rsidP="00EE653C">
      <w:pPr>
        <w:pStyle w:val="Proposal"/>
        <w:numPr>
          <w:ilvl w:val="0"/>
          <w:numId w:val="0"/>
        </w:numPr>
        <w:rPr>
          <w:b w:val="0"/>
          <w:bCs w:val="0"/>
        </w:rPr>
      </w:pPr>
      <w:r>
        <w:rPr>
          <w:b w:val="0"/>
          <w:bCs w:val="0"/>
        </w:rPr>
        <w:t xml:space="preserve">In the following, we first describe the handover (HO) procedure in option 2 and we explain that there are no additional requirements with respect to </w:t>
      </w:r>
      <w:r w:rsidR="00DE0860">
        <w:rPr>
          <w:b w:val="0"/>
          <w:bCs w:val="0"/>
        </w:rPr>
        <w:t>option 3-1</w:t>
      </w:r>
      <w:r>
        <w:rPr>
          <w:b w:val="0"/>
          <w:bCs w:val="0"/>
        </w:rPr>
        <w:t xml:space="preserve">. Then, we comment on the simulation results in R3-171111 and raise several concerns. </w:t>
      </w:r>
    </w:p>
    <w:p w14:paraId="1B63AB52" w14:textId="77777777" w:rsidR="0091396B" w:rsidRDefault="0091396B" w:rsidP="00EE653C">
      <w:pPr>
        <w:pStyle w:val="Proposal"/>
        <w:numPr>
          <w:ilvl w:val="0"/>
          <w:numId w:val="0"/>
        </w:numPr>
        <w:rPr>
          <w:b w:val="0"/>
          <w:bCs w:val="0"/>
        </w:rPr>
      </w:pPr>
    </w:p>
    <w:p w14:paraId="054960AB" w14:textId="48FFCEE9" w:rsidR="00EE653C" w:rsidRDefault="00A17ACB" w:rsidP="00EE653C">
      <w:pPr>
        <w:pStyle w:val="Heading2"/>
      </w:pPr>
      <w:r>
        <w:t>Handover in option 2</w:t>
      </w:r>
      <w:r w:rsidR="00F2415E">
        <w:t xml:space="preserve"> and </w:t>
      </w:r>
      <w:r w:rsidR="00DE0860">
        <w:t>option 3-1</w:t>
      </w:r>
    </w:p>
    <w:p w14:paraId="5CBB02D8" w14:textId="18B1A760" w:rsidR="00A17ACB" w:rsidRDefault="0076127E" w:rsidP="00EE653C">
      <w:pPr>
        <w:pStyle w:val="Proposal"/>
        <w:numPr>
          <w:ilvl w:val="0"/>
          <w:numId w:val="0"/>
        </w:numPr>
        <w:rPr>
          <w:b w:val="0"/>
          <w:bCs w:val="0"/>
        </w:rPr>
      </w:pPr>
      <w:r>
        <w:rPr>
          <w:b w:val="0"/>
          <w:bCs w:val="0"/>
        </w:rPr>
        <w:t xml:space="preserve">In </w:t>
      </w:r>
      <w:r w:rsidRPr="0076127E">
        <w:rPr>
          <w:b w:val="0"/>
          <w:bCs w:val="0"/>
        </w:rPr>
        <w:t>R3-17</w:t>
      </w:r>
      <w:r>
        <w:rPr>
          <w:b w:val="0"/>
          <w:bCs w:val="0"/>
        </w:rPr>
        <w:t>1111 Section 2.1 the HO procedure</w:t>
      </w:r>
      <w:r w:rsidR="00EE653C">
        <w:rPr>
          <w:b w:val="0"/>
          <w:bCs w:val="0"/>
        </w:rPr>
        <w:t>s</w:t>
      </w:r>
      <w:r>
        <w:rPr>
          <w:b w:val="0"/>
          <w:bCs w:val="0"/>
        </w:rPr>
        <w:t xml:space="preserve"> in option 2 and </w:t>
      </w:r>
      <w:r w:rsidR="00DE0860">
        <w:rPr>
          <w:b w:val="0"/>
          <w:bCs w:val="0"/>
        </w:rPr>
        <w:t>option 3-1</w:t>
      </w:r>
      <w:r>
        <w:rPr>
          <w:b w:val="0"/>
          <w:bCs w:val="0"/>
        </w:rPr>
        <w:t xml:space="preserve"> </w:t>
      </w:r>
      <w:r w:rsidR="00EE653C">
        <w:rPr>
          <w:b w:val="0"/>
          <w:bCs w:val="0"/>
        </w:rPr>
        <w:t>are</w:t>
      </w:r>
      <w:r>
        <w:rPr>
          <w:b w:val="0"/>
          <w:bCs w:val="0"/>
        </w:rPr>
        <w:t xml:space="preserve"> analysed with focus on the retransmission of lost RLC PDUs.</w:t>
      </w:r>
      <w:r w:rsidR="00EE653C">
        <w:rPr>
          <w:b w:val="0"/>
          <w:bCs w:val="0"/>
        </w:rPr>
        <w:t xml:space="preserve"> For option 2</w:t>
      </w:r>
      <w:r w:rsidR="00A17ACB">
        <w:rPr>
          <w:b w:val="0"/>
          <w:bCs w:val="0"/>
        </w:rPr>
        <w:t>,</w:t>
      </w:r>
      <w:r w:rsidR="00EE653C">
        <w:rPr>
          <w:b w:val="0"/>
          <w:bCs w:val="0"/>
        </w:rPr>
        <w:t xml:space="preserve"> two alternatives are presented, namely option 2a and 2b. </w:t>
      </w:r>
      <w:r w:rsidR="00A17ACB">
        <w:rPr>
          <w:b w:val="0"/>
          <w:bCs w:val="0"/>
        </w:rPr>
        <w:t>In option 2a, the lost RLC PDUs are forwarded from the source DU to the target DU (via the CU). In option 2b the CU maintains a copy of the not-ACKed PDCP PDUs and transmits them directly to the target DU</w:t>
      </w:r>
      <w:r w:rsidR="00505260">
        <w:rPr>
          <w:b w:val="0"/>
          <w:bCs w:val="0"/>
        </w:rPr>
        <w:t>.</w:t>
      </w:r>
    </w:p>
    <w:p w14:paraId="2408F6B1" w14:textId="3E5723B9" w:rsidR="008F6DD9" w:rsidRDefault="00A17ACB" w:rsidP="00EE653C">
      <w:pPr>
        <w:pStyle w:val="Proposal"/>
        <w:numPr>
          <w:ilvl w:val="0"/>
          <w:numId w:val="0"/>
        </w:numPr>
        <w:rPr>
          <w:b w:val="0"/>
          <w:bCs w:val="0"/>
        </w:rPr>
      </w:pPr>
      <w:r>
        <w:rPr>
          <w:b w:val="0"/>
          <w:bCs w:val="0"/>
        </w:rPr>
        <w:t xml:space="preserve">In LTE dual connectivity (DC) the MeNB maintains a copy of the not-ACKed PDCP PDUs for the sake of flow control. We expect that a similar approach will be used also in option 2. Therefore, we think that </w:t>
      </w:r>
      <w:r w:rsidR="008F6DD9">
        <w:rPr>
          <w:b w:val="0"/>
          <w:bCs w:val="0"/>
        </w:rPr>
        <w:t xml:space="preserve">maintaining a copy of PDCP PDUs </w:t>
      </w:r>
      <w:r w:rsidR="00A4423D">
        <w:rPr>
          <w:b w:val="0"/>
          <w:bCs w:val="0"/>
        </w:rPr>
        <w:t>in option 2</w:t>
      </w:r>
      <w:r w:rsidR="008F6DD9">
        <w:rPr>
          <w:b w:val="0"/>
          <w:bCs w:val="0"/>
        </w:rPr>
        <w:t xml:space="preserve"> is in line with the existing DC design and it does not add any extra complexity</w:t>
      </w:r>
      <w:r w:rsidR="000B4111">
        <w:rPr>
          <w:b w:val="0"/>
          <w:bCs w:val="0"/>
        </w:rPr>
        <w:t>.</w:t>
      </w:r>
      <w:r w:rsidR="008F6DD9">
        <w:rPr>
          <w:b w:val="0"/>
          <w:bCs w:val="0"/>
        </w:rPr>
        <w:t xml:space="preserve"> Besides, it needs to be pointed out that a buffer of data at the CU would always needed to be kept, in order to absorb throughput and latency fluctuations over the NG-U interface.</w:t>
      </w:r>
      <w:r w:rsidR="000B4111">
        <w:rPr>
          <w:b w:val="0"/>
          <w:bCs w:val="0"/>
        </w:rPr>
        <w:t xml:space="preserve"> </w:t>
      </w:r>
      <w:r w:rsidR="00014F23">
        <w:rPr>
          <w:b w:val="0"/>
          <w:bCs w:val="0"/>
        </w:rPr>
        <w:t xml:space="preserve">Consequently, </w:t>
      </w:r>
      <w:r w:rsidR="00B465A5">
        <w:rPr>
          <w:b w:val="0"/>
          <w:bCs w:val="0"/>
        </w:rPr>
        <w:t>alternative</w:t>
      </w:r>
      <w:r>
        <w:rPr>
          <w:b w:val="0"/>
          <w:bCs w:val="0"/>
        </w:rPr>
        <w:t xml:space="preserve"> 2b is </w:t>
      </w:r>
      <w:r w:rsidR="008F6DD9">
        <w:rPr>
          <w:b w:val="0"/>
          <w:bCs w:val="0"/>
        </w:rPr>
        <w:t xml:space="preserve">amongst </w:t>
      </w:r>
      <w:r>
        <w:rPr>
          <w:b w:val="0"/>
          <w:bCs w:val="0"/>
        </w:rPr>
        <w:t xml:space="preserve">the </w:t>
      </w:r>
      <w:r w:rsidR="00014F23">
        <w:rPr>
          <w:b w:val="0"/>
          <w:bCs w:val="0"/>
        </w:rPr>
        <w:t>approach</w:t>
      </w:r>
      <w:r w:rsidR="008F6DD9">
        <w:rPr>
          <w:b w:val="0"/>
          <w:bCs w:val="0"/>
        </w:rPr>
        <w:t>es that would provide best performance</w:t>
      </w:r>
      <w:r w:rsidR="00A4423D">
        <w:rPr>
          <w:b w:val="0"/>
          <w:bCs w:val="0"/>
        </w:rPr>
        <w:t xml:space="preserve"> </w:t>
      </w:r>
      <w:r w:rsidR="001415CC">
        <w:rPr>
          <w:b w:val="0"/>
          <w:bCs w:val="0"/>
        </w:rPr>
        <w:t xml:space="preserve">and </w:t>
      </w:r>
      <w:r w:rsidR="00014F23">
        <w:rPr>
          <w:b w:val="0"/>
          <w:bCs w:val="0"/>
        </w:rPr>
        <w:t xml:space="preserve">it </w:t>
      </w:r>
      <w:r w:rsidR="001415CC">
        <w:rPr>
          <w:b w:val="0"/>
          <w:bCs w:val="0"/>
        </w:rPr>
        <w:t xml:space="preserve">can be applied without any additional requirements with respect to </w:t>
      </w:r>
      <w:r w:rsidR="00DE0860">
        <w:rPr>
          <w:b w:val="0"/>
          <w:bCs w:val="0"/>
        </w:rPr>
        <w:t>option 3-1</w:t>
      </w:r>
      <w:r>
        <w:rPr>
          <w:b w:val="0"/>
          <w:bCs w:val="0"/>
        </w:rPr>
        <w:t>.</w:t>
      </w:r>
      <w:r w:rsidR="00505260">
        <w:rPr>
          <w:b w:val="0"/>
          <w:bCs w:val="0"/>
        </w:rPr>
        <w:t xml:space="preserve"> </w:t>
      </w:r>
    </w:p>
    <w:p w14:paraId="266DC0FA" w14:textId="3E491A0F" w:rsidR="00A17ACB" w:rsidRDefault="001415CC" w:rsidP="00EE653C">
      <w:pPr>
        <w:pStyle w:val="Proposal"/>
        <w:numPr>
          <w:ilvl w:val="0"/>
          <w:numId w:val="0"/>
        </w:numPr>
        <w:rPr>
          <w:b w:val="0"/>
          <w:bCs w:val="0"/>
        </w:rPr>
      </w:pPr>
      <w:r>
        <w:rPr>
          <w:b w:val="0"/>
          <w:bCs w:val="0"/>
        </w:rPr>
        <w:t>In more details</w:t>
      </w:r>
      <w:r w:rsidR="008F6DD9">
        <w:rPr>
          <w:b w:val="0"/>
          <w:bCs w:val="0"/>
        </w:rPr>
        <w:t>, here are points for comparison between the two options</w:t>
      </w:r>
      <w:r>
        <w:rPr>
          <w:b w:val="0"/>
          <w:bCs w:val="0"/>
        </w:rPr>
        <w:t>:</w:t>
      </w:r>
    </w:p>
    <w:p w14:paraId="27155756" w14:textId="124ED5AE" w:rsidR="001415CC" w:rsidRDefault="001415CC" w:rsidP="001415CC">
      <w:pPr>
        <w:pStyle w:val="Proposal"/>
        <w:numPr>
          <w:ilvl w:val="0"/>
          <w:numId w:val="25"/>
        </w:numPr>
        <w:rPr>
          <w:b w:val="0"/>
          <w:bCs w:val="0"/>
        </w:rPr>
      </w:pPr>
      <w:r>
        <w:rPr>
          <w:b w:val="0"/>
          <w:bCs w:val="0"/>
        </w:rPr>
        <w:t xml:space="preserve">Flow control is needed also in </w:t>
      </w:r>
      <w:r w:rsidR="00DE0860">
        <w:rPr>
          <w:b w:val="0"/>
          <w:bCs w:val="0"/>
        </w:rPr>
        <w:t>option 3-1</w:t>
      </w:r>
      <w:r>
        <w:rPr>
          <w:b w:val="0"/>
          <w:bCs w:val="0"/>
        </w:rPr>
        <w:t xml:space="preserve">. Therefore, in </w:t>
      </w:r>
      <w:r w:rsidR="00DE0860">
        <w:rPr>
          <w:b w:val="0"/>
          <w:bCs w:val="0"/>
        </w:rPr>
        <w:t>option 3-1</w:t>
      </w:r>
      <w:r>
        <w:rPr>
          <w:b w:val="0"/>
          <w:bCs w:val="0"/>
        </w:rPr>
        <w:t xml:space="preserve"> buffers are </w:t>
      </w:r>
      <w:r w:rsidR="00A949D3">
        <w:rPr>
          <w:b w:val="0"/>
          <w:bCs w:val="0"/>
        </w:rPr>
        <w:t>required</w:t>
      </w:r>
      <w:r>
        <w:rPr>
          <w:b w:val="0"/>
          <w:bCs w:val="0"/>
        </w:rPr>
        <w:t xml:space="preserve"> in both CU and DU</w:t>
      </w:r>
      <w:r w:rsidR="00A949D3">
        <w:rPr>
          <w:b w:val="0"/>
          <w:bCs w:val="0"/>
        </w:rPr>
        <w:t xml:space="preserve">. </w:t>
      </w:r>
      <w:r w:rsidR="008F6DD9">
        <w:rPr>
          <w:b w:val="0"/>
          <w:bCs w:val="0"/>
        </w:rPr>
        <w:t xml:space="preserve">Buffering in the CU is even more a need because of centralised ARQ retransmissions. </w:t>
      </w:r>
      <w:r w:rsidR="00A949D3">
        <w:rPr>
          <w:b w:val="0"/>
          <w:bCs w:val="0"/>
        </w:rPr>
        <w:t xml:space="preserve">We then expect that the overall </w:t>
      </w:r>
      <w:r>
        <w:rPr>
          <w:b w:val="0"/>
          <w:bCs w:val="0"/>
        </w:rPr>
        <w:t>buffering requirements are the same in option 2b</w:t>
      </w:r>
      <w:r w:rsidR="00A949D3">
        <w:rPr>
          <w:b w:val="0"/>
          <w:bCs w:val="0"/>
        </w:rPr>
        <w:t xml:space="preserve"> and </w:t>
      </w:r>
      <w:r w:rsidR="00DE0860">
        <w:rPr>
          <w:b w:val="0"/>
          <w:bCs w:val="0"/>
        </w:rPr>
        <w:t>option 3-1</w:t>
      </w:r>
      <w:r w:rsidR="00A949D3">
        <w:rPr>
          <w:b w:val="0"/>
          <w:bCs w:val="0"/>
        </w:rPr>
        <w:t>.</w:t>
      </w:r>
      <w:r>
        <w:rPr>
          <w:b w:val="0"/>
          <w:bCs w:val="0"/>
        </w:rPr>
        <w:t xml:space="preserve"> </w:t>
      </w:r>
    </w:p>
    <w:p w14:paraId="5F903F54" w14:textId="372C2398" w:rsidR="001415CC" w:rsidRDefault="00A949D3" w:rsidP="001415CC">
      <w:pPr>
        <w:pStyle w:val="Proposal"/>
        <w:numPr>
          <w:ilvl w:val="0"/>
          <w:numId w:val="25"/>
        </w:numPr>
        <w:rPr>
          <w:b w:val="0"/>
          <w:bCs w:val="0"/>
        </w:rPr>
      </w:pPr>
      <w:r>
        <w:rPr>
          <w:b w:val="0"/>
          <w:bCs w:val="0"/>
        </w:rPr>
        <w:t xml:space="preserve">An ARQ-like function for </w:t>
      </w:r>
      <w:r w:rsidR="00AA3D9A">
        <w:rPr>
          <w:b w:val="0"/>
          <w:bCs w:val="0"/>
        </w:rPr>
        <w:t>option 2b</w:t>
      </w:r>
      <w:r>
        <w:rPr>
          <w:b w:val="0"/>
          <w:bCs w:val="0"/>
        </w:rPr>
        <w:t xml:space="preserve"> is not needed.</w:t>
      </w:r>
      <w:r w:rsidR="00A4423D">
        <w:rPr>
          <w:b w:val="0"/>
          <w:bCs w:val="0"/>
        </w:rPr>
        <w:t xml:space="preserve"> </w:t>
      </w:r>
      <w:r w:rsidR="008F6DD9">
        <w:rPr>
          <w:b w:val="0"/>
          <w:bCs w:val="0"/>
        </w:rPr>
        <w:t>Instead, a</w:t>
      </w:r>
      <w:r w:rsidR="00A4423D">
        <w:rPr>
          <w:b w:val="0"/>
          <w:bCs w:val="0"/>
        </w:rPr>
        <w:t xml:space="preserve">fter </w:t>
      </w:r>
      <w:r w:rsidR="00943895">
        <w:rPr>
          <w:b w:val="0"/>
          <w:bCs w:val="0"/>
        </w:rPr>
        <w:t xml:space="preserve">taking the </w:t>
      </w:r>
      <w:r w:rsidR="00A4423D">
        <w:rPr>
          <w:b w:val="0"/>
          <w:bCs w:val="0"/>
        </w:rPr>
        <w:t>HO</w:t>
      </w:r>
      <w:r w:rsidR="00943895">
        <w:rPr>
          <w:b w:val="0"/>
          <w:bCs w:val="0"/>
        </w:rPr>
        <w:t xml:space="preserve"> decision</w:t>
      </w:r>
      <w:r w:rsidR="00A4423D">
        <w:rPr>
          <w:b w:val="0"/>
          <w:bCs w:val="0"/>
        </w:rPr>
        <w:t>, t</w:t>
      </w:r>
      <w:r>
        <w:rPr>
          <w:b w:val="0"/>
          <w:bCs w:val="0"/>
        </w:rPr>
        <w:t xml:space="preserve">he CU </w:t>
      </w:r>
      <w:r w:rsidR="00A4423D">
        <w:rPr>
          <w:b w:val="0"/>
          <w:bCs w:val="0"/>
        </w:rPr>
        <w:t>can directly send a copy of the not-ACKed PDCP PDUs to the target DU or wait for a ‘PDCP status report’ from the UE.</w:t>
      </w:r>
      <w:r w:rsidR="00AA3D9A">
        <w:rPr>
          <w:b w:val="0"/>
          <w:bCs w:val="0"/>
        </w:rPr>
        <w:t xml:space="preserve"> </w:t>
      </w:r>
      <w:r w:rsidR="008F6DD9">
        <w:rPr>
          <w:b w:val="0"/>
          <w:bCs w:val="0"/>
        </w:rPr>
        <w:t xml:space="preserve">This is in line with PDCP retransmission functions already present in LTE for DC. </w:t>
      </w:r>
      <w:r w:rsidR="00AA3D9A">
        <w:rPr>
          <w:b w:val="0"/>
          <w:bCs w:val="0"/>
        </w:rPr>
        <w:t xml:space="preserve">There is no need for addition signalling. </w:t>
      </w:r>
    </w:p>
    <w:p w14:paraId="218D4C88" w14:textId="442E9717" w:rsidR="00A4423D" w:rsidRDefault="00A4423D" w:rsidP="001415CC">
      <w:pPr>
        <w:pStyle w:val="Proposal"/>
        <w:numPr>
          <w:ilvl w:val="0"/>
          <w:numId w:val="25"/>
        </w:numPr>
        <w:rPr>
          <w:b w:val="0"/>
          <w:bCs w:val="0"/>
        </w:rPr>
      </w:pPr>
      <w:r>
        <w:rPr>
          <w:b w:val="0"/>
          <w:bCs w:val="0"/>
        </w:rPr>
        <w:t>An</w:t>
      </w:r>
      <w:r w:rsidR="00DE0860">
        <w:rPr>
          <w:b w:val="0"/>
          <w:bCs w:val="0"/>
        </w:rPr>
        <w:t>y</w:t>
      </w:r>
      <w:r>
        <w:rPr>
          <w:b w:val="0"/>
          <w:bCs w:val="0"/>
        </w:rPr>
        <w:t xml:space="preserve"> extra notification over the Fs interface is </w:t>
      </w:r>
      <w:r w:rsidR="00943895">
        <w:rPr>
          <w:b w:val="0"/>
          <w:bCs w:val="0"/>
        </w:rPr>
        <w:t xml:space="preserve">also </w:t>
      </w:r>
      <w:r>
        <w:rPr>
          <w:b w:val="0"/>
          <w:bCs w:val="0"/>
        </w:rPr>
        <w:t>not needed</w:t>
      </w:r>
      <w:r w:rsidR="00DE0860">
        <w:rPr>
          <w:b w:val="0"/>
          <w:bCs w:val="0"/>
        </w:rPr>
        <w:t>, as mentioned in Table 2.1-1 of R3-171111</w:t>
      </w:r>
      <w:r>
        <w:rPr>
          <w:b w:val="0"/>
          <w:bCs w:val="0"/>
        </w:rPr>
        <w:t xml:space="preserve">. </w:t>
      </w:r>
      <w:r w:rsidR="00DE0860">
        <w:rPr>
          <w:b w:val="0"/>
          <w:bCs w:val="0"/>
        </w:rPr>
        <w:t>In fact, a</w:t>
      </w:r>
      <w:r w:rsidR="00943895">
        <w:rPr>
          <w:b w:val="0"/>
          <w:bCs w:val="0"/>
        </w:rPr>
        <w:t>fter taking the HO decision, the CU can directly send a copy of the not-ACKed PDCP PDUs to the target DU or wait for a ‘PDCP status report’ from the UE. There is no need for addition</w:t>
      </w:r>
      <w:r w:rsidR="00DE0860">
        <w:rPr>
          <w:b w:val="0"/>
          <w:bCs w:val="0"/>
        </w:rPr>
        <w:t>al</w:t>
      </w:r>
      <w:r w:rsidR="00943895">
        <w:rPr>
          <w:b w:val="0"/>
          <w:bCs w:val="0"/>
        </w:rPr>
        <w:t xml:space="preserve"> signalling.</w:t>
      </w:r>
    </w:p>
    <w:p w14:paraId="3026E059" w14:textId="6FE650BE" w:rsidR="00A4423D" w:rsidRDefault="00A4423D" w:rsidP="00A4423D">
      <w:pPr>
        <w:pStyle w:val="Proposal"/>
        <w:numPr>
          <w:ilvl w:val="0"/>
          <w:numId w:val="0"/>
        </w:numPr>
        <w:rPr>
          <w:b w:val="0"/>
          <w:bCs w:val="0"/>
        </w:rPr>
      </w:pPr>
      <w:r>
        <w:rPr>
          <w:b w:val="0"/>
          <w:bCs w:val="0"/>
        </w:rPr>
        <w:lastRenderedPageBreak/>
        <w:t>In conclusion, the HO procedures in option 2b and option 3</w:t>
      </w:r>
      <w:r w:rsidR="00DE0860">
        <w:rPr>
          <w:b w:val="0"/>
          <w:bCs w:val="0"/>
        </w:rPr>
        <w:t>-1</w:t>
      </w:r>
      <w:r>
        <w:rPr>
          <w:b w:val="0"/>
          <w:bCs w:val="0"/>
        </w:rPr>
        <w:t xml:space="preserve"> have the same requirements and are expected to have similar performance, i.e., option 3</w:t>
      </w:r>
      <w:r w:rsidR="00DE0860">
        <w:rPr>
          <w:b w:val="0"/>
          <w:bCs w:val="0"/>
        </w:rPr>
        <w:t>-1</w:t>
      </w:r>
      <w:r>
        <w:rPr>
          <w:b w:val="0"/>
          <w:bCs w:val="0"/>
        </w:rPr>
        <w:t xml:space="preserve"> does not introduce any advantage compared to option 2b.</w:t>
      </w:r>
      <w:r w:rsidR="000B4111">
        <w:rPr>
          <w:b w:val="0"/>
          <w:bCs w:val="0"/>
        </w:rPr>
        <w:t xml:space="preserve"> </w:t>
      </w:r>
      <w:r w:rsidR="00901B77">
        <w:rPr>
          <w:b w:val="0"/>
          <w:bCs w:val="0"/>
        </w:rPr>
        <w:t>T</w:t>
      </w:r>
      <w:r w:rsidR="001C08A3">
        <w:rPr>
          <w:b w:val="0"/>
          <w:bCs w:val="0"/>
        </w:rPr>
        <w:t xml:space="preserve">he only </w:t>
      </w:r>
      <w:r w:rsidR="00901B77">
        <w:rPr>
          <w:b w:val="0"/>
          <w:bCs w:val="0"/>
        </w:rPr>
        <w:t xml:space="preserve">potential </w:t>
      </w:r>
      <w:r w:rsidR="001C08A3">
        <w:rPr>
          <w:b w:val="0"/>
          <w:bCs w:val="0"/>
        </w:rPr>
        <w:t>benefit of option 3</w:t>
      </w:r>
      <w:r w:rsidR="00DE0860">
        <w:rPr>
          <w:b w:val="0"/>
          <w:bCs w:val="0"/>
        </w:rPr>
        <w:t>-1</w:t>
      </w:r>
      <w:r w:rsidR="001C08A3">
        <w:rPr>
          <w:b w:val="0"/>
          <w:bCs w:val="0"/>
        </w:rPr>
        <w:t xml:space="preserve"> is that it allows to retransmit lost RLC segments, while in option 2b the entire PCDP PDUs are retransmitted. However, this benefit is proven to be marginal [1]. More</w:t>
      </w:r>
      <w:r w:rsidR="000B4111">
        <w:rPr>
          <w:b w:val="0"/>
          <w:bCs w:val="0"/>
        </w:rPr>
        <w:t xml:space="preserve"> details for the possible HO procedure in option 2 are in [2</w:t>
      </w:r>
      <w:r w:rsidR="0043267F">
        <w:rPr>
          <w:b w:val="0"/>
          <w:bCs w:val="0"/>
        </w:rPr>
        <w:t>, 3</w:t>
      </w:r>
      <w:r w:rsidR="000B4111">
        <w:rPr>
          <w:b w:val="0"/>
          <w:bCs w:val="0"/>
        </w:rPr>
        <w:t>].</w:t>
      </w:r>
    </w:p>
    <w:p w14:paraId="0A95E5D3" w14:textId="5A571E7D" w:rsidR="00A17ACB" w:rsidRPr="00A4423D" w:rsidRDefault="00A17ACB" w:rsidP="00A17ACB">
      <w:pPr>
        <w:pStyle w:val="TOC1"/>
        <w:jc w:val="both"/>
        <w:rPr>
          <w:lang w:val="en-GB"/>
        </w:rPr>
      </w:pPr>
      <w:r>
        <w:t>Observation 1</w:t>
      </w:r>
      <w:r>
        <w:rPr>
          <w:rFonts w:asciiTheme="minorHAnsi" w:eastAsiaTheme="minorEastAsia" w:hAnsiTheme="minorHAnsi" w:cstheme="minorBidi"/>
          <w:b w:val="0"/>
          <w:sz w:val="22"/>
          <w:lang w:eastAsia="en-US"/>
        </w:rPr>
        <w:tab/>
      </w:r>
      <w:r w:rsidR="00DA1919">
        <w:t>Th</w:t>
      </w:r>
      <w:r w:rsidR="00A4423D" w:rsidRPr="00A4423D">
        <w:t>e HO procedures in option 2 and option 3</w:t>
      </w:r>
      <w:r w:rsidR="00DE0860">
        <w:t>-1</w:t>
      </w:r>
      <w:r w:rsidR="00A4423D" w:rsidRPr="00A4423D">
        <w:t xml:space="preserve"> have the same requirements and are expected to have similar performance, i.e., option 3</w:t>
      </w:r>
      <w:r w:rsidR="00DE0860">
        <w:t>-1</w:t>
      </w:r>
      <w:r w:rsidR="00A4423D" w:rsidRPr="00A4423D">
        <w:t xml:space="preserve"> does not introduce any advantage compared to option 2.</w:t>
      </w:r>
    </w:p>
    <w:p w14:paraId="0780E6D3" w14:textId="77777777" w:rsidR="00A17ACB" w:rsidRPr="00A17ACB" w:rsidRDefault="00A17ACB" w:rsidP="00EE653C">
      <w:pPr>
        <w:pStyle w:val="Proposal"/>
        <w:numPr>
          <w:ilvl w:val="0"/>
          <w:numId w:val="0"/>
        </w:numPr>
        <w:rPr>
          <w:b w:val="0"/>
          <w:bCs w:val="0"/>
          <w:lang w:val="en-US"/>
        </w:rPr>
      </w:pPr>
    </w:p>
    <w:p w14:paraId="51DBBF1C" w14:textId="6FFBD5FE" w:rsidR="00EE653C" w:rsidRDefault="00A4423D" w:rsidP="0076127E">
      <w:pPr>
        <w:pStyle w:val="Proposal"/>
        <w:numPr>
          <w:ilvl w:val="0"/>
          <w:numId w:val="0"/>
        </w:numPr>
        <w:rPr>
          <w:b w:val="0"/>
          <w:bCs w:val="0"/>
        </w:rPr>
      </w:pPr>
      <w:r>
        <w:rPr>
          <w:b w:val="0"/>
          <w:bCs w:val="0"/>
        </w:rPr>
        <w:t>It is also important to note that RAN2 agreed that it is possible to have HO without PDCP re-establishment [</w:t>
      </w:r>
      <w:r w:rsidR="00142943">
        <w:rPr>
          <w:b w:val="0"/>
          <w:bCs w:val="0"/>
        </w:rPr>
        <w:t>4</w:t>
      </w:r>
      <w:r>
        <w:rPr>
          <w:b w:val="0"/>
          <w:bCs w:val="0"/>
        </w:rPr>
        <w:t>], i.e., without security key change</w:t>
      </w:r>
      <w:r w:rsidR="00901B77">
        <w:rPr>
          <w:b w:val="0"/>
          <w:bCs w:val="0"/>
        </w:rPr>
        <w:t>. However, RAN2 did not agree on a HO procedure without RLC re-establishment. The main concern</w:t>
      </w:r>
      <w:r w:rsidR="00581093">
        <w:rPr>
          <w:b w:val="0"/>
          <w:bCs w:val="0"/>
        </w:rPr>
        <w:t>s that were raised in RAN2</w:t>
      </w:r>
      <w:r w:rsidR="00901B77">
        <w:rPr>
          <w:b w:val="0"/>
          <w:bCs w:val="0"/>
        </w:rPr>
        <w:t xml:space="preserve"> is that </w:t>
      </w:r>
      <w:r w:rsidR="00581093">
        <w:rPr>
          <w:b w:val="0"/>
          <w:bCs w:val="0"/>
        </w:rPr>
        <w:t>a HO</w:t>
      </w:r>
      <w:r w:rsidR="00901B77">
        <w:rPr>
          <w:b w:val="0"/>
          <w:bCs w:val="0"/>
        </w:rPr>
        <w:t xml:space="preserve"> procedure</w:t>
      </w:r>
      <w:r w:rsidR="00581093">
        <w:rPr>
          <w:b w:val="0"/>
          <w:bCs w:val="0"/>
        </w:rPr>
        <w:t xml:space="preserve"> without RLC re-establishment is</w:t>
      </w:r>
      <w:r w:rsidR="00901B77">
        <w:rPr>
          <w:b w:val="0"/>
          <w:bCs w:val="0"/>
        </w:rPr>
        <w:t xml:space="preserve"> complex and the benefits are not clear.</w:t>
      </w:r>
      <w:r w:rsidR="00684172">
        <w:rPr>
          <w:b w:val="0"/>
          <w:bCs w:val="0"/>
        </w:rPr>
        <w:t xml:space="preserve"> </w:t>
      </w:r>
      <w:r w:rsidR="004E428D">
        <w:rPr>
          <w:b w:val="0"/>
          <w:bCs w:val="0"/>
        </w:rPr>
        <w:t xml:space="preserve">Therefore, currently it is not possible to perform an HO in </w:t>
      </w:r>
      <w:r w:rsidR="00DE0860">
        <w:rPr>
          <w:b w:val="0"/>
          <w:bCs w:val="0"/>
        </w:rPr>
        <w:t>option 3-1</w:t>
      </w:r>
      <w:r w:rsidR="004E428D">
        <w:rPr>
          <w:b w:val="0"/>
          <w:bCs w:val="0"/>
        </w:rPr>
        <w:t xml:space="preserve"> while maintaining the RLC state</w:t>
      </w:r>
      <w:r w:rsidR="00E51604">
        <w:rPr>
          <w:b w:val="0"/>
          <w:bCs w:val="0"/>
        </w:rPr>
        <w:t xml:space="preserve">. </w:t>
      </w:r>
      <w:r w:rsidR="00E51604" w:rsidRPr="00E51604">
        <w:rPr>
          <w:b w:val="0"/>
          <w:bCs w:val="0"/>
        </w:rPr>
        <w:t xml:space="preserve">Therefore, </w:t>
      </w:r>
      <w:r w:rsidR="00DE0860">
        <w:rPr>
          <w:b w:val="0"/>
          <w:bCs w:val="0"/>
        </w:rPr>
        <w:t>if we had to stick to the current RAN2 agreements and in light of the joint RAN2-RAN3 meeting discussions during RAN3-9???, where it was concluded that any decision from RAN3 on high layer split architectures would not impact RAN2 work, we shall conclude that</w:t>
      </w:r>
      <w:r w:rsidR="00E51604" w:rsidRPr="00E51604">
        <w:rPr>
          <w:b w:val="0"/>
          <w:bCs w:val="0"/>
        </w:rPr>
        <w:t xml:space="preserve"> also in option 3</w:t>
      </w:r>
      <w:r w:rsidR="00DE0860">
        <w:rPr>
          <w:b w:val="0"/>
          <w:bCs w:val="0"/>
        </w:rPr>
        <w:t>-1</w:t>
      </w:r>
      <w:r w:rsidR="00E51604" w:rsidRPr="00E51604">
        <w:rPr>
          <w:b w:val="0"/>
          <w:bCs w:val="0"/>
        </w:rPr>
        <w:t xml:space="preserve"> it is necessary to retransmit entire PDCP PDUs.</w:t>
      </w:r>
    </w:p>
    <w:p w14:paraId="46F3A8F7" w14:textId="0109A2F4" w:rsidR="00F2415E" w:rsidRDefault="00684172" w:rsidP="0091396B">
      <w:pPr>
        <w:pStyle w:val="TOC1"/>
        <w:jc w:val="both"/>
      </w:pPr>
      <w:r>
        <w:t>Observation 2</w:t>
      </w:r>
      <w:r>
        <w:rPr>
          <w:rFonts w:asciiTheme="minorHAnsi" w:eastAsiaTheme="minorEastAsia" w:hAnsiTheme="minorHAnsi" w:cstheme="minorBidi"/>
          <w:b w:val="0"/>
          <w:sz w:val="22"/>
          <w:lang w:eastAsia="en-US"/>
        </w:rPr>
        <w:tab/>
      </w:r>
      <w:r>
        <w:t>RAN2</w:t>
      </w:r>
      <w:r w:rsidRPr="00A4423D">
        <w:t xml:space="preserve"> </w:t>
      </w:r>
      <w:r>
        <w:t xml:space="preserve">agreed that it is </w:t>
      </w:r>
      <w:r w:rsidR="00134007">
        <w:t xml:space="preserve">possible </w:t>
      </w:r>
      <w:r>
        <w:t>to perform HO without PDCP re-establishment.</w:t>
      </w:r>
      <w:r w:rsidR="00134007">
        <w:t xml:space="preserve"> However, RAN2 did not agree that it is possible to perform HO without RLC re-establishment.</w:t>
      </w:r>
      <w:r w:rsidR="004E428D">
        <w:t xml:space="preserve"> </w:t>
      </w:r>
      <w:r w:rsidR="00DE0860">
        <w:t xml:space="preserve">Therefore, </w:t>
      </w:r>
      <w:r w:rsidR="00F41368">
        <w:t xml:space="preserve">retransmission of lost RLC PDUs in </w:t>
      </w:r>
      <w:r w:rsidR="00DE0860">
        <w:t>Option 3-1</w:t>
      </w:r>
      <w:r w:rsidR="00F41368">
        <w:t xml:space="preserve"> would need retransmission of PDCP PDUs containing the missing RLC PDUs.</w:t>
      </w:r>
    </w:p>
    <w:p w14:paraId="1C7E3155" w14:textId="77777777" w:rsidR="0091396B" w:rsidRDefault="0091396B" w:rsidP="0091396B">
      <w:pPr>
        <w:pStyle w:val="TOC1"/>
        <w:jc w:val="both"/>
        <w:rPr>
          <w:b w:val="0"/>
          <w:bCs/>
        </w:rPr>
      </w:pPr>
    </w:p>
    <w:p w14:paraId="565B2B04" w14:textId="2B4D6018" w:rsidR="00F2415E" w:rsidRDefault="00F2415E" w:rsidP="00F2415E">
      <w:pPr>
        <w:pStyle w:val="Heading2"/>
      </w:pPr>
      <w:r>
        <w:t xml:space="preserve">Simulation results for </w:t>
      </w:r>
      <w:r w:rsidR="00DE0860">
        <w:t>option 3-1</w:t>
      </w:r>
    </w:p>
    <w:p w14:paraId="226C8EA8" w14:textId="1EA2A0E7" w:rsidR="00A97ABB" w:rsidRDefault="003E5B6C" w:rsidP="003E5B6C">
      <w:r w:rsidRPr="003E5B6C">
        <w:t>In R3-171111 Section 2.</w:t>
      </w:r>
      <w:r w:rsidR="003D4C50">
        <w:t>2</w:t>
      </w:r>
      <w:r w:rsidRPr="003E5B6C">
        <w:t xml:space="preserve"> the</w:t>
      </w:r>
      <w:r>
        <w:t xml:space="preserve"> DL</w:t>
      </w:r>
      <w:r w:rsidRPr="003E5B6C">
        <w:t xml:space="preserve"> </w:t>
      </w:r>
      <w:r>
        <w:t xml:space="preserve">TCP throughput for </w:t>
      </w:r>
      <w:r w:rsidR="00DE0860">
        <w:t>option 3-1</w:t>
      </w:r>
      <w:r>
        <w:t xml:space="preserve"> as a function of the fronthaul (FH) latency is shown</w:t>
      </w:r>
      <w:r w:rsidR="003D4C50">
        <w:t xml:space="preserve"> and discussed. The simulation results are reported below in Fig. 1</w:t>
      </w:r>
      <w:r>
        <w:t>.</w:t>
      </w:r>
      <w:r w:rsidR="003D4C50">
        <w:t xml:space="preserve"> It can be seen that the TCP throughput is completely constant with respect to the FH latency. </w:t>
      </w:r>
    </w:p>
    <w:p w14:paraId="2C7C8A9D" w14:textId="70F352B6" w:rsidR="00A97ABB" w:rsidRDefault="00A97ABB" w:rsidP="003E5B6C">
      <w:r w:rsidRPr="00D95284">
        <w:rPr>
          <w:noProof/>
          <w:lang w:eastAsia="en-GB"/>
        </w:rPr>
        <w:drawing>
          <wp:inline distT="0" distB="0" distL="0" distR="0" wp14:anchorId="0F7A5ABB" wp14:editId="6C41ACD6">
            <wp:extent cx="5552440" cy="36353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2440" cy="3635375"/>
                    </a:xfrm>
                    <a:prstGeom prst="rect">
                      <a:avLst/>
                    </a:prstGeom>
                    <a:noFill/>
                    <a:ln>
                      <a:noFill/>
                    </a:ln>
                  </pic:spPr>
                </pic:pic>
              </a:graphicData>
            </a:graphic>
          </wp:inline>
        </w:drawing>
      </w:r>
    </w:p>
    <w:p w14:paraId="41B90096" w14:textId="6234902E" w:rsidR="00A97ABB" w:rsidRDefault="00A97ABB" w:rsidP="003E5B6C">
      <w:r>
        <w:t xml:space="preserve">Figure 1: TCP throughput for option 3-1 as a function of the FH latency as shown in </w:t>
      </w:r>
      <w:r w:rsidRPr="00981516">
        <w:t>R3-171111</w:t>
      </w:r>
      <w:r>
        <w:t>.</w:t>
      </w:r>
    </w:p>
    <w:p w14:paraId="2F4C67B3" w14:textId="2E90B6A9" w:rsidR="00A97ABB" w:rsidRDefault="00A97ABB" w:rsidP="003E5B6C">
      <w:r>
        <w:t>This result seems to contradict pre</w:t>
      </w:r>
      <w:r w:rsidR="00F479C1">
        <w:t xml:space="preserve">vious results achieved during </w:t>
      </w:r>
      <w:r>
        <w:t>the study RAN2 carried out on dual connectivity. In fact, in TR36.842 (see [6]) the following results were captured:</w:t>
      </w:r>
    </w:p>
    <w:p w14:paraId="52EBEE81" w14:textId="5868685D" w:rsidR="00A97ABB" w:rsidRDefault="00A97ABB" w:rsidP="00A97ABB">
      <w:pPr>
        <w:pStyle w:val="TH"/>
        <w:rPr>
          <w:lang w:val="en-US" w:eastAsia="ja-JP"/>
        </w:rPr>
      </w:pPr>
      <w:r w:rsidRPr="00FF1D47">
        <w:rPr>
          <w:noProof/>
          <w:lang w:eastAsia="en-GB"/>
        </w:rPr>
        <w:drawing>
          <wp:inline distT="0" distB="0" distL="0" distR="0" wp14:anchorId="3718F140" wp14:editId="27FAB7C2">
            <wp:extent cx="5288915" cy="3935730"/>
            <wp:effectExtent l="0" t="0" r="0" b="0"/>
            <wp:docPr id="1" name="Picture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Grp="1"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8915" cy="3935730"/>
                    </a:xfrm>
                    <a:prstGeom prst="rect">
                      <a:avLst/>
                    </a:prstGeom>
                    <a:noFill/>
                    <a:ln>
                      <a:noFill/>
                    </a:ln>
                    <a:effectLst/>
                  </pic:spPr>
                </pic:pic>
              </a:graphicData>
            </a:graphic>
          </wp:inline>
        </w:drawing>
      </w:r>
    </w:p>
    <w:p w14:paraId="4029A4ED" w14:textId="4FA53859" w:rsidR="00A97ABB" w:rsidRDefault="00A97ABB" w:rsidP="00A97ABB">
      <w:pPr>
        <w:pStyle w:val="TF"/>
        <w:rPr>
          <w:lang w:eastAsia="ja-JP"/>
        </w:rPr>
      </w:pPr>
      <w:r>
        <w:rPr>
          <w:rFonts w:hint="eastAsia"/>
          <w:lang w:eastAsia="ja-JP"/>
        </w:rPr>
        <w:t xml:space="preserve">Figure </w:t>
      </w:r>
      <w:r>
        <w:rPr>
          <w:lang w:eastAsia="ja-JP"/>
        </w:rPr>
        <w:t>2</w:t>
      </w:r>
      <w:r>
        <w:rPr>
          <w:rFonts w:hint="eastAsia"/>
          <w:lang w:eastAsia="ja-JP"/>
        </w:rPr>
        <w:t>:</w:t>
      </w:r>
      <w:r>
        <w:rPr>
          <w:lang w:eastAsia="ja-JP"/>
        </w:rPr>
        <w:t xml:space="preserve"> </w:t>
      </w:r>
      <w:r>
        <w:rPr>
          <w:rFonts w:hint="eastAsia"/>
          <w:lang w:eastAsia="ja-JP"/>
        </w:rPr>
        <w:t>Throughput performance between Alternative 3C and 3D as a function of data reordering timer</w:t>
      </w:r>
      <w:r>
        <w:rPr>
          <w:lang w:eastAsia="ja-JP"/>
        </w:rPr>
        <w:t xml:space="preserve"> (captured in TR36.842, Figure 8.1.1.11-3)</w:t>
      </w:r>
    </w:p>
    <w:p w14:paraId="7FFA80D3" w14:textId="485EE081" w:rsidR="00A97ABB" w:rsidRDefault="00A97ABB" w:rsidP="003E5B6C"/>
    <w:p w14:paraId="7AD786FB" w14:textId="1A84D843" w:rsidR="00886AC8" w:rsidRDefault="00886AC8" w:rsidP="003E5B6C">
      <w:r>
        <w:t xml:space="preserve">Figure 2 shows the TCP throughput variation as a function of the PDCP reordering timer for DC option 3C (based on centralised PDCP) and DC Option 3D (based on centralised RLC). </w:t>
      </w:r>
    </w:p>
    <w:p w14:paraId="5FBD5328" w14:textId="43FBBEE1" w:rsidR="00886AC8" w:rsidRDefault="00886AC8" w:rsidP="003E5B6C">
      <w:r>
        <w:t xml:space="preserve">To </w:t>
      </w:r>
      <w:r w:rsidR="00F479C1">
        <w:t>understand</w:t>
      </w:r>
      <w:r>
        <w:t xml:space="preserve"> the relation between Figure 2 and the results from</w:t>
      </w:r>
      <w:r w:rsidR="00E55CFF">
        <w:t xml:space="preserve"> R3-171111</w:t>
      </w:r>
      <w:r>
        <w:t xml:space="preserve"> it has to be explained that the PDCP reordering timer</w:t>
      </w:r>
      <w:r w:rsidR="00F479C1">
        <w:t xml:space="preserve"> is a timer started when PDCP detects a missing PDU (gap in PDCP SN). At expiration of such timer,</w:t>
      </w:r>
      <w:r>
        <w:t xml:space="preserve"> the PDCP layer send</w:t>
      </w:r>
      <w:r w:rsidR="00F479C1">
        <w:t>s</w:t>
      </w:r>
      <w:r>
        <w:t xml:space="preserve"> all collected packets up to the TCP</w:t>
      </w:r>
      <w:r w:rsidR="00F479C1">
        <w:t>/IP</w:t>
      </w:r>
      <w:r>
        <w:t xml:space="preserve"> layer. Obviously, such release needs to be done ideally when all PDCP packets have arrived, otherwise the TCP layer would detect missing packets and it would trigger congestion control. Therefore, the PDCP reordering timer should be higher than the sum of delays affecting reception of PDCP traffic. These delays include fronthaul delays.</w:t>
      </w:r>
    </w:p>
    <w:p w14:paraId="185A630D" w14:textId="7BA64C1B" w:rsidR="00886AC8" w:rsidRDefault="00B26171" w:rsidP="003E5B6C">
      <w:r>
        <w:t>I</w:t>
      </w:r>
      <w:r w:rsidR="00886AC8">
        <w:t>t can be concluded that an increase in fronthaul delay for Option 3-1 would lead to an increase of a PDCP reordering timer. But this event has been proven to impact TCP throughput, as shown in Figure 2. In fact, TR36.842 mentions the following with respect to such TCP throughput degradation:</w:t>
      </w:r>
    </w:p>
    <w:p w14:paraId="35FF7A50" w14:textId="6C05697B" w:rsidR="00886AC8" w:rsidRDefault="00886AC8" w:rsidP="003E5B6C">
      <w:r>
        <w:t>“</w:t>
      </w:r>
      <w:r>
        <w:rPr>
          <w:rFonts w:hint="eastAsia"/>
          <w:lang w:eastAsia="ja-JP"/>
        </w:rPr>
        <w:t xml:space="preserve">In contrast, the throughput performance of Alternative 3D </w:t>
      </w:r>
      <w:r>
        <w:rPr>
          <w:lang w:eastAsia="ja-JP"/>
        </w:rPr>
        <w:t>[</w:t>
      </w:r>
      <w:r w:rsidRPr="00DA6C5F">
        <w:rPr>
          <w:i/>
          <w:lang w:eastAsia="ja-JP"/>
        </w:rPr>
        <w:t>based on centralised RLC</w:t>
      </w:r>
      <w:r>
        <w:rPr>
          <w:lang w:eastAsia="ja-JP"/>
        </w:rPr>
        <w:t xml:space="preserve">] </w:t>
      </w:r>
      <w:r>
        <w:rPr>
          <w:rFonts w:hint="eastAsia"/>
          <w:lang w:eastAsia="ja-JP"/>
        </w:rPr>
        <w:t>is decreased as the reordering timer increases. This is due to the delay of RLC retransmissions which affects the TCP congestion control.</w:t>
      </w:r>
      <w:r>
        <w:t>”</w:t>
      </w:r>
    </w:p>
    <w:p w14:paraId="40A0D3FE" w14:textId="5C769122" w:rsidR="00886AC8" w:rsidRDefault="00886AC8" w:rsidP="003E5B6C">
      <w:r>
        <w:t>Namely, the TR already established that a delay in RLC retransmissions due to fronthaul latency would affect TCP congestion control. T</w:t>
      </w:r>
      <w:r w:rsidR="00F479C1">
        <w:t xml:space="preserve">his is not in line </w:t>
      </w:r>
      <w:r>
        <w:t>with the results in R3-171111, which show no impact on TCP throughput at the increase of fronthaul delays.</w:t>
      </w:r>
    </w:p>
    <w:p w14:paraId="50307737" w14:textId="7E38F1DD" w:rsidR="00B26171" w:rsidRPr="00C02B9D" w:rsidRDefault="00B26171" w:rsidP="00B26171">
      <w:pPr>
        <w:rPr>
          <w:b/>
        </w:rPr>
      </w:pPr>
      <w:r w:rsidRPr="00C02B9D">
        <w:rPr>
          <w:b/>
        </w:rPr>
        <w:t>Observation 3: the PDCP reordering timer increases with increase of fronthaul delay</w:t>
      </w:r>
      <w:r>
        <w:rPr>
          <w:b/>
        </w:rPr>
        <w:t>. Due to the dependency of PDCP reordering timer and TCP throughput, it can be observed that increases in fronthaul delay have an impact on TCP throughput</w:t>
      </w:r>
      <w:r w:rsidRPr="00C02B9D">
        <w:rPr>
          <w:b/>
        </w:rPr>
        <w:t xml:space="preserve"> </w:t>
      </w:r>
    </w:p>
    <w:p w14:paraId="4BAAB226" w14:textId="77777777" w:rsidR="00B26171" w:rsidRDefault="00B26171" w:rsidP="003E5B6C"/>
    <w:p w14:paraId="50548288" w14:textId="27FC8CBF" w:rsidR="00886AC8" w:rsidRPr="00DA6C5F" w:rsidRDefault="00886AC8" w:rsidP="003E5B6C">
      <w:pPr>
        <w:rPr>
          <w:b/>
        </w:rPr>
      </w:pPr>
      <w:r w:rsidRPr="00DA6C5F">
        <w:rPr>
          <w:b/>
        </w:rPr>
        <w:t>Conclusion 1: The results in R3-171111, showing no TCP throughput impact when fronthaul delay increase</w:t>
      </w:r>
      <w:r w:rsidR="00F479C1">
        <w:rPr>
          <w:b/>
        </w:rPr>
        <w:t>s,</w:t>
      </w:r>
      <w:r w:rsidRPr="00DA6C5F">
        <w:rPr>
          <w:b/>
        </w:rPr>
        <w:t xml:space="preserve"> are in contradiction with study results in TR36.842, where the opposite was concluded</w:t>
      </w:r>
    </w:p>
    <w:p w14:paraId="45638D4E" w14:textId="77777777" w:rsidR="00886AC8" w:rsidRDefault="00886AC8" w:rsidP="003E5B6C"/>
    <w:p w14:paraId="5A826BD7" w14:textId="17BA628E" w:rsidR="00F479C1" w:rsidRDefault="00F479C1" w:rsidP="00F479C1"/>
    <w:p w14:paraId="0E6EBB1D" w14:textId="57D8341D" w:rsidR="00F479C1" w:rsidRDefault="00F479C1" w:rsidP="00F479C1">
      <w:r>
        <w:t>A dependency of TCP throughput with fronthaul delays was also shown in [5] and [7], where similar conclusions were reached, i.e. increases in fronthaul delay imply a decrease of TCP throughput.</w:t>
      </w:r>
    </w:p>
    <w:p w14:paraId="0712CA4C" w14:textId="77777777" w:rsidR="00F479C1" w:rsidRDefault="00F479C1" w:rsidP="00F479C1"/>
    <w:p w14:paraId="354E94FF" w14:textId="399B95D0" w:rsidR="00BB0C61" w:rsidRDefault="00F479C1" w:rsidP="00F479C1">
      <w:r>
        <w:t>When reflecting on how could it occur that</w:t>
      </w:r>
      <w:r w:rsidR="003C35A9">
        <w:t xml:space="preserve"> TCP throughput is completely constant with respect to the FH latency</w:t>
      </w:r>
      <w:r>
        <w:t xml:space="preserve"> t</w:t>
      </w:r>
      <w:r w:rsidR="008D3D8F">
        <w:t xml:space="preserve">wo possible explanations </w:t>
      </w:r>
      <w:r>
        <w:t>could be given:</w:t>
      </w:r>
      <w:r w:rsidR="003C35A9">
        <w:t xml:space="preserve">  </w:t>
      </w:r>
      <w:r w:rsidR="00BB0C61">
        <w:t xml:space="preserve">  </w:t>
      </w:r>
    </w:p>
    <w:p w14:paraId="7C15B74A" w14:textId="20CF1DA3" w:rsidR="00116667" w:rsidRDefault="002E70BB" w:rsidP="001D1B16">
      <w:pPr>
        <w:pStyle w:val="ListParagraph"/>
        <w:numPr>
          <w:ilvl w:val="1"/>
          <w:numId w:val="28"/>
        </w:numPr>
        <w:contextualSpacing w:val="0"/>
      </w:pPr>
      <w:r>
        <w:t>The TCP is not shrinking the transmission window if a packet loss is detected, but instead it continues sending data. In this case, the TCP throughput is</w:t>
      </w:r>
      <w:r w:rsidR="00BC1C13">
        <w:t xml:space="preserve"> </w:t>
      </w:r>
      <w:r w:rsidR="008D3D8F">
        <w:t xml:space="preserve">always </w:t>
      </w:r>
      <w:r w:rsidR="00BC1C13">
        <w:t>high</w:t>
      </w:r>
      <w:r>
        <w:t xml:space="preserve">, but </w:t>
      </w:r>
      <w:r w:rsidR="006B01EA">
        <w:t>in a situation of network congestion TCP behaviour would only make the congestion worst. That is because TCP will keep on pumping data to a network that is saturated, hence more losses will occur,</w:t>
      </w:r>
      <w:r>
        <w:t xml:space="preserve"> which may significantly impact the end-use</w:t>
      </w:r>
      <w:r w:rsidR="00BC1C13">
        <w:t>r</w:t>
      </w:r>
      <w:r>
        <w:t xml:space="preserve"> QoE</w:t>
      </w:r>
      <w:r w:rsidR="0046560A">
        <w:t xml:space="preserve"> and compromise the </w:t>
      </w:r>
      <w:r w:rsidR="00BC1C13">
        <w:t xml:space="preserve">e2e </w:t>
      </w:r>
      <w:r w:rsidR="0046560A">
        <w:t>service</w:t>
      </w:r>
      <w:r w:rsidR="00E068B7">
        <w:t xml:space="preserve"> quality</w:t>
      </w:r>
      <w:r>
        <w:t>.</w:t>
      </w:r>
    </w:p>
    <w:p w14:paraId="1CF5291E" w14:textId="324D237C" w:rsidR="008D3D8F" w:rsidRDefault="008D3D8F" w:rsidP="001D1B16">
      <w:pPr>
        <w:pStyle w:val="ListParagraph"/>
        <w:numPr>
          <w:ilvl w:val="1"/>
          <w:numId w:val="28"/>
        </w:numPr>
        <w:contextualSpacing w:val="0"/>
      </w:pPr>
      <w:r>
        <w:t>Another possible explanation is that in the simulation time</w:t>
      </w:r>
      <w:r w:rsidR="00602EA3">
        <w:t xml:space="preserve"> no RLC retransmissions are performed. This would in our opinion </w:t>
      </w:r>
      <w:r w:rsidR="0095686C">
        <w:t>restrict</w:t>
      </w:r>
      <w:r w:rsidR="00602EA3">
        <w:t xml:space="preserve"> the validity of the results significantly</w:t>
      </w:r>
      <w:r w:rsidR="0095686C">
        <w:t>, i.e., the results would be only applicab</w:t>
      </w:r>
      <w:r w:rsidR="00330473">
        <w:t>le in case that there are no AR</w:t>
      </w:r>
      <w:r w:rsidR="0095686C">
        <w:t xml:space="preserve">Q retransmissions. </w:t>
      </w:r>
      <w:r w:rsidR="00602EA3">
        <w:t xml:space="preserve"> </w:t>
      </w:r>
    </w:p>
    <w:p w14:paraId="3111865D" w14:textId="3FB4B721" w:rsidR="00253B08" w:rsidRDefault="00253B08" w:rsidP="00253B08">
      <w:pPr>
        <w:pStyle w:val="TOC1"/>
        <w:jc w:val="both"/>
      </w:pPr>
      <w:r>
        <w:t xml:space="preserve">Observation </w:t>
      </w:r>
      <w:r w:rsidR="006B01EA">
        <w:t>4</w:t>
      </w:r>
      <w:r>
        <w:rPr>
          <w:rFonts w:asciiTheme="minorHAnsi" w:eastAsiaTheme="minorEastAsia" w:hAnsiTheme="minorHAnsi" w:cstheme="minorBidi"/>
          <w:b w:val="0"/>
          <w:sz w:val="22"/>
          <w:lang w:eastAsia="en-US"/>
        </w:rPr>
        <w:tab/>
      </w:r>
      <w:r>
        <w:t xml:space="preserve">More details are needed to clarify the simulations results in </w:t>
      </w:r>
      <w:r w:rsidRPr="00981516">
        <w:t>R3-171111</w:t>
      </w:r>
      <w:r>
        <w:t xml:space="preserve"> (Fig. 1). </w:t>
      </w:r>
    </w:p>
    <w:p w14:paraId="5118D3B4" w14:textId="439F4B03" w:rsidR="00DE78C7" w:rsidRPr="00253B08" w:rsidRDefault="00DE78C7" w:rsidP="003E5B6C">
      <w:pPr>
        <w:rPr>
          <w:lang w:val="en-US"/>
        </w:rPr>
      </w:pPr>
    </w:p>
    <w:p w14:paraId="164AC57C" w14:textId="51205187" w:rsidR="00D2591A" w:rsidRDefault="00D2591A" w:rsidP="00D2591A">
      <w:pPr>
        <w:pStyle w:val="Proposal"/>
        <w:numPr>
          <w:ilvl w:val="0"/>
          <w:numId w:val="0"/>
        </w:numPr>
        <w:jc w:val="center"/>
        <w:rPr>
          <w:b w:val="0"/>
        </w:rPr>
      </w:pPr>
    </w:p>
    <w:p w14:paraId="7E690B51" w14:textId="77777777" w:rsidR="00C01F33" w:rsidRPr="00CE0424" w:rsidRDefault="00C01F33" w:rsidP="00C02147">
      <w:pPr>
        <w:pStyle w:val="Heading1"/>
        <w:jc w:val="both"/>
      </w:pPr>
      <w:r w:rsidRPr="00CE0424">
        <w:t>Conclusion</w:t>
      </w:r>
    </w:p>
    <w:p w14:paraId="5019F7B3" w14:textId="5D365F78" w:rsidR="00F17951" w:rsidRDefault="006B01EA" w:rsidP="00F41292">
      <w:pPr>
        <w:pStyle w:val="Proposal"/>
        <w:numPr>
          <w:ilvl w:val="0"/>
          <w:numId w:val="0"/>
        </w:numPr>
        <w:rPr>
          <w:b w:val="0"/>
          <w:bCs w:val="0"/>
        </w:rPr>
      </w:pPr>
      <w:r>
        <w:rPr>
          <w:b w:val="0"/>
          <w:bCs w:val="0"/>
        </w:rPr>
        <w:t>In this paper responses to the analysis in R2-171111 have been provided. The paper made the following Observations:</w:t>
      </w:r>
    </w:p>
    <w:p w14:paraId="5F3BCD76" w14:textId="1FA7D62C" w:rsidR="006B01EA" w:rsidRDefault="006B01EA" w:rsidP="006B01EA">
      <w:pPr>
        <w:pStyle w:val="TOC1"/>
        <w:jc w:val="both"/>
      </w:pPr>
      <w:r>
        <w:t>Observation 1</w:t>
      </w:r>
      <w:r>
        <w:rPr>
          <w:rFonts w:asciiTheme="minorHAnsi" w:eastAsiaTheme="minorEastAsia" w:hAnsiTheme="minorHAnsi" w:cstheme="minorBidi"/>
          <w:b w:val="0"/>
          <w:sz w:val="22"/>
          <w:lang w:eastAsia="en-US"/>
        </w:rPr>
        <w:tab/>
      </w:r>
      <w:r>
        <w:t>Th</w:t>
      </w:r>
      <w:r w:rsidRPr="00A4423D">
        <w:t>e HO procedures in option 2 and option 3</w:t>
      </w:r>
      <w:r>
        <w:t>-1</w:t>
      </w:r>
      <w:r w:rsidRPr="00A4423D">
        <w:t xml:space="preserve"> have the same requirements and are expected to have similar performance, i.e., option 3</w:t>
      </w:r>
      <w:r>
        <w:t>-1</w:t>
      </w:r>
      <w:r w:rsidRPr="00A4423D">
        <w:t xml:space="preserve"> does not introduce any advantage compared to option 2.</w:t>
      </w:r>
    </w:p>
    <w:p w14:paraId="04D00CEA" w14:textId="77777777" w:rsidR="006B01EA" w:rsidRPr="00A4423D" w:rsidRDefault="006B01EA" w:rsidP="006B01EA">
      <w:pPr>
        <w:pStyle w:val="TOC1"/>
        <w:jc w:val="both"/>
        <w:rPr>
          <w:lang w:val="en-GB"/>
        </w:rPr>
      </w:pPr>
    </w:p>
    <w:p w14:paraId="1445FE43" w14:textId="113D2ED2" w:rsidR="006B01EA" w:rsidRDefault="006B01EA" w:rsidP="006B01EA">
      <w:pPr>
        <w:pStyle w:val="TOC1"/>
        <w:jc w:val="both"/>
      </w:pPr>
      <w:r>
        <w:t>Observation 2</w:t>
      </w:r>
      <w:r>
        <w:rPr>
          <w:rFonts w:asciiTheme="minorHAnsi" w:eastAsiaTheme="minorEastAsia" w:hAnsiTheme="minorHAnsi" w:cstheme="minorBidi"/>
          <w:b w:val="0"/>
          <w:sz w:val="22"/>
          <w:lang w:eastAsia="en-US"/>
        </w:rPr>
        <w:tab/>
      </w:r>
      <w:r>
        <w:t>RAN2</w:t>
      </w:r>
      <w:r w:rsidRPr="00A4423D">
        <w:t xml:space="preserve"> </w:t>
      </w:r>
      <w:r>
        <w:t>agreed that it is possible to perform HO without PDCP re-establishment. However, RAN2 did not agree that it is possible to perform HO without RLC re-establishment. Therefore, retransmission of lost RLC PDUs in Option 3-1 would need retransmission of PDCP PDUs containing the missing RLC PDUs.</w:t>
      </w:r>
    </w:p>
    <w:p w14:paraId="7339E5E2" w14:textId="77777777" w:rsidR="006B01EA" w:rsidRDefault="006B01EA" w:rsidP="006B01EA">
      <w:pPr>
        <w:pStyle w:val="TOC1"/>
        <w:jc w:val="both"/>
      </w:pPr>
    </w:p>
    <w:p w14:paraId="584FA578" w14:textId="555441E0" w:rsidR="006B01EA" w:rsidRDefault="00B26171" w:rsidP="00B26171">
      <w:pPr>
        <w:ind w:left="1701" w:hanging="1701"/>
        <w:rPr>
          <w:b/>
        </w:rPr>
      </w:pPr>
      <w:r>
        <w:rPr>
          <w:b/>
        </w:rPr>
        <w:t>Observation 3:</w:t>
      </w:r>
      <w:r>
        <w:rPr>
          <w:b/>
        </w:rPr>
        <w:tab/>
      </w:r>
      <w:r w:rsidRPr="00C02B9D">
        <w:rPr>
          <w:b/>
        </w:rPr>
        <w:t>the PDCP reordering timer increases with increase of fronthaul delay</w:t>
      </w:r>
      <w:r>
        <w:rPr>
          <w:b/>
        </w:rPr>
        <w:t>. Due to the dependency of PDCP reordering timer and TCP throughput, it can be observed that increases in fronthaul delay have an impact on TCP throughput</w:t>
      </w:r>
    </w:p>
    <w:p w14:paraId="6DE0FC3F" w14:textId="77777777" w:rsidR="00B26171" w:rsidRPr="00C02B9D" w:rsidRDefault="00B26171" w:rsidP="006B01EA">
      <w:pPr>
        <w:rPr>
          <w:b/>
        </w:rPr>
      </w:pPr>
    </w:p>
    <w:p w14:paraId="6E727E04" w14:textId="77777777" w:rsidR="006B01EA" w:rsidRPr="00DA6C5F" w:rsidRDefault="006B01EA" w:rsidP="006B01EA">
      <w:pPr>
        <w:rPr>
          <w:b/>
        </w:rPr>
      </w:pPr>
      <w:r w:rsidRPr="00DA6C5F">
        <w:rPr>
          <w:b/>
        </w:rPr>
        <w:t>Observation 4</w:t>
      </w:r>
      <w:r w:rsidRPr="00DA6C5F">
        <w:rPr>
          <w:rFonts w:asciiTheme="minorHAnsi" w:eastAsiaTheme="minorEastAsia" w:hAnsiTheme="minorHAnsi" w:cstheme="minorBidi"/>
          <w:b/>
          <w:sz w:val="22"/>
          <w:lang w:eastAsia="en-US"/>
        </w:rPr>
        <w:tab/>
      </w:r>
      <w:r w:rsidRPr="00DA6C5F">
        <w:rPr>
          <w:b/>
        </w:rPr>
        <w:t xml:space="preserve">More details are needed to clarify the simulations results in R3-171111 (Fig. 1). </w:t>
      </w:r>
    </w:p>
    <w:p w14:paraId="2A0FBA34" w14:textId="77777777" w:rsidR="006B01EA" w:rsidRDefault="006B01EA" w:rsidP="00F41292">
      <w:pPr>
        <w:pStyle w:val="Proposal"/>
        <w:numPr>
          <w:ilvl w:val="0"/>
          <w:numId w:val="0"/>
        </w:numPr>
        <w:rPr>
          <w:b w:val="0"/>
          <w:bCs w:val="0"/>
        </w:rPr>
      </w:pPr>
    </w:p>
    <w:p w14:paraId="2B6E3F78" w14:textId="09F96792" w:rsidR="00B26171" w:rsidRPr="00DA6C5F" w:rsidRDefault="00B26171" w:rsidP="00F41292">
      <w:pPr>
        <w:pStyle w:val="Proposal"/>
        <w:numPr>
          <w:ilvl w:val="0"/>
          <w:numId w:val="0"/>
        </w:numPr>
        <w:rPr>
          <w:b w:val="0"/>
        </w:rPr>
      </w:pPr>
      <w:r w:rsidRPr="00DA6C5F">
        <w:rPr>
          <w:b w:val="0"/>
        </w:rPr>
        <w:t>The following conclusion was reached:</w:t>
      </w:r>
    </w:p>
    <w:p w14:paraId="43B220C0" w14:textId="77777777" w:rsidR="00B26171" w:rsidRDefault="00B26171" w:rsidP="00F41292">
      <w:pPr>
        <w:pStyle w:val="Proposal"/>
        <w:numPr>
          <w:ilvl w:val="0"/>
          <w:numId w:val="0"/>
        </w:numPr>
      </w:pPr>
    </w:p>
    <w:p w14:paraId="2BB7E92B" w14:textId="77777777" w:rsidR="00B26171" w:rsidRPr="00C02B9D" w:rsidRDefault="00B26171" w:rsidP="00B26171">
      <w:pPr>
        <w:rPr>
          <w:b/>
        </w:rPr>
      </w:pPr>
      <w:r w:rsidRPr="00C02B9D">
        <w:rPr>
          <w:b/>
        </w:rPr>
        <w:t>Conclusion 1: The results in R3-171111, showing no TCP throughput impact when fronthaul delay increase</w:t>
      </w:r>
      <w:r>
        <w:rPr>
          <w:b/>
        </w:rPr>
        <w:t>s,</w:t>
      </w:r>
      <w:r w:rsidRPr="00C02B9D">
        <w:rPr>
          <w:b/>
        </w:rPr>
        <w:t xml:space="preserve"> are in contradiction with study results in TR36.842, where the opposite was concluded</w:t>
      </w:r>
    </w:p>
    <w:p w14:paraId="789E4A50" w14:textId="6A457CF0" w:rsidR="00153BAD" w:rsidRDefault="008E065E" w:rsidP="00F41292">
      <w:pPr>
        <w:pStyle w:val="Proposal"/>
        <w:numPr>
          <w:ilvl w:val="0"/>
          <w:numId w:val="0"/>
        </w:numPr>
        <w:rPr>
          <w:noProof/>
        </w:rPr>
      </w:pPr>
      <w:r>
        <w:rPr>
          <w:bCs w:val="0"/>
        </w:rPr>
        <w:fldChar w:fldCharType="begin"/>
      </w:r>
      <w:r>
        <w:instrText xml:space="preserve"> TOC \f \n \t "Observation;1" </w:instrText>
      </w:r>
      <w:r>
        <w:rPr>
          <w:bCs w:val="0"/>
        </w:rPr>
        <w:fldChar w:fldCharType="separate"/>
      </w:r>
    </w:p>
    <w:p w14:paraId="110E9E16" w14:textId="214722DF" w:rsidR="00DA1919" w:rsidRPr="00A4423D" w:rsidRDefault="00DA1919" w:rsidP="00DA1919">
      <w:pPr>
        <w:pStyle w:val="TOC1"/>
        <w:jc w:val="both"/>
        <w:rPr>
          <w:lang w:val="en-GB"/>
        </w:rPr>
      </w:pPr>
      <w:r>
        <w:t>Observation 1</w:t>
      </w:r>
      <w:r>
        <w:rPr>
          <w:rFonts w:asciiTheme="minorHAnsi" w:eastAsiaTheme="minorEastAsia" w:hAnsiTheme="minorHAnsi" w:cstheme="minorBidi"/>
          <w:b w:val="0"/>
          <w:sz w:val="22"/>
          <w:lang w:eastAsia="en-US"/>
        </w:rPr>
        <w:tab/>
      </w:r>
      <w:r>
        <w:t>Th</w:t>
      </w:r>
      <w:r w:rsidRPr="00A4423D">
        <w:t xml:space="preserve">e HO procedures in option 2b and </w:t>
      </w:r>
      <w:r w:rsidR="00DE0860">
        <w:t>option 3-1</w:t>
      </w:r>
      <w:r w:rsidRPr="00A4423D">
        <w:t xml:space="preserve"> have the same requirements and are expected to have similar performance, i.e., </w:t>
      </w:r>
      <w:r w:rsidR="00DE0860">
        <w:t>option 3-1</w:t>
      </w:r>
      <w:r w:rsidRPr="00A4423D">
        <w:t xml:space="preserve"> does not introduce any advantage compared to option 2b.</w:t>
      </w:r>
    </w:p>
    <w:p w14:paraId="75EC5BE5" w14:textId="41117A49" w:rsidR="009C5CEC" w:rsidRPr="00A4423D" w:rsidRDefault="008E065E" w:rsidP="009C5CEC">
      <w:pPr>
        <w:pStyle w:val="TOC1"/>
        <w:jc w:val="both"/>
        <w:rPr>
          <w:lang w:val="en-GB"/>
        </w:rPr>
      </w:pPr>
      <w:r>
        <w:rPr>
          <w:b w:val="0"/>
          <w:bCs/>
        </w:rPr>
        <w:fldChar w:fldCharType="end"/>
      </w:r>
      <w:r w:rsidR="009C5CEC">
        <w:t>Observation 2</w:t>
      </w:r>
      <w:r w:rsidR="009C5CEC">
        <w:rPr>
          <w:rFonts w:asciiTheme="minorHAnsi" w:eastAsiaTheme="minorEastAsia" w:hAnsiTheme="minorHAnsi" w:cstheme="minorBidi"/>
          <w:b w:val="0"/>
          <w:sz w:val="22"/>
          <w:lang w:eastAsia="en-US"/>
        </w:rPr>
        <w:tab/>
      </w:r>
      <w:r w:rsidR="009C5CEC">
        <w:t>RAN2</w:t>
      </w:r>
      <w:r w:rsidR="009C5CEC" w:rsidRPr="00A4423D">
        <w:t xml:space="preserve"> </w:t>
      </w:r>
      <w:r w:rsidR="009C5CEC">
        <w:t>agreed that it is possible to perform HO without PDCP re-establishment. However, RAN2 did not agree that it is possible to perform HO without RLC re-establishment.</w:t>
      </w:r>
      <w:r w:rsidR="007D101F">
        <w:t xml:space="preserve"> Therefore, currently also in </w:t>
      </w:r>
      <w:r w:rsidR="00DE0860">
        <w:t>option 3-1</w:t>
      </w:r>
      <w:r w:rsidR="007D101F">
        <w:t xml:space="preserve"> it is necessary to retransmit entire PDCP PDUs.</w:t>
      </w:r>
    </w:p>
    <w:p w14:paraId="412AC273" w14:textId="568D21FA" w:rsidR="00A32632" w:rsidRDefault="00A32632" w:rsidP="00A32632">
      <w:pPr>
        <w:pStyle w:val="TOC1"/>
        <w:jc w:val="both"/>
      </w:pPr>
      <w:r>
        <w:t>Observation 3</w:t>
      </w:r>
      <w:r>
        <w:rPr>
          <w:rFonts w:asciiTheme="minorHAnsi" w:eastAsiaTheme="minorEastAsia" w:hAnsiTheme="minorHAnsi" w:cstheme="minorBidi"/>
          <w:b w:val="0"/>
          <w:sz w:val="22"/>
          <w:lang w:eastAsia="en-US"/>
        </w:rPr>
        <w:tab/>
      </w:r>
      <w:r>
        <w:t xml:space="preserve">More details are needed to clarify the simulations results in </w:t>
      </w:r>
      <w:r w:rsidRPr="00981516">
        <w:t>R3-171111</w:t>
      </w:r>
      <w:r>
        <w:t xml:space="preserve"> (Fig. 1(a)). Form our analysis, it seems that these simulation results confirm that option 2 is more robust against FH latency with respect to </w:t>
      </w:r>
      <w:r w:rsidR="00DE0860">
        <w:t>option 3-1</w:t>
      </w:r>
      <w:r>
        <w:t xml:space="preserve">, and that option 2 offers overall better performance. </w:t>
      </w:r>
    </w:p>
    <w:p w14:paraId="30051A86" w14:textId="7F5D5D64" w:rsidR="00A32632" w:rsidRDefault="00253B08" w:rsidP="00A32632">
      <w:pPr>
        <w:pStyle w:val="TOC1"/>
        <w:jc w:val="both"/>
      </w:pPr>
      <w:r>
        <w:t>Conclusion</w:t>
      </w:r>
      <w:r>
        <w:rPr>
          <w:rFonts w:asciiTheme="minorHAnsi" w:eastAsiaTheme="minorEastAsia" w:hAnsiTheme="minorHAnsi" w:cstheme="minorBidi"/>
          <w:b w:val="0"/>
          <w:sz w:val="22"/>
          <w:lang w:eastAsia="en-US"/>
        </w:rPr>
        <w:tab/>
      </w:r>
      <w:r w:rsidR="00701376">
        <w:t>Op</w:t>
      </w:r>
      <w:r w:rsidR="00A32632">
        <w:t>tion 2 is more robust against FH l</w:t>
      </w:r>
      <w:r w:rsidR="00EC670A">
        <w:t xml:space="preserve">atency with respect to </w:t>
      </w:r>
      <w:r w:rsidR="00DE0860">
        <w:t>option 3-1</w:t>
      </w:r>
      <w:r w:rsidR="00EC670A">
        <w:t xml:space="preserve">, </w:t>
      </w:r>
      <w:r w:rsidR="0051020A">
        <w:t xml:space="preserve">and </w:t>
      </w:r>
      <w:r w:rsidR="00A32632">
        <w:t xml:space="preserve">offers overall better performance. </w:t>
      </w:r>
    </w:p>
    <w:p w14:paraId="4C9431F6" w14:textId="77777777" w:rsidR="00F507D1" w:rsidRPr="00CE0424" w:rsidRDefault="00F507D1" w:rsidP="00C02147">
      <w:pPr>
        <w:pStyle w:val="Heading1"/>
        <w:jc w:val="both"/>
      </w:pPr>
      <w:bookmarkStart w:id="1" w:name="_In-sequence_SDU_delivery"/>
      <w:bookmarkEnd w:id="1"/>
      <w:r w:rsidRPr="00CE0424">
        <w:t>References</w:t>
      </w:r>
    </w:p>
    <w:bookmarkStart w:id="2" w:name="_Ref174151459"/>
    <w:bookmarkStart w:id="3" w:name="_Ref189809556"/>
    <w:p w14:paraId="5E340F70" w14:textId="45B8E53A" w:rsidR="0043267F" w:rsidRPr="0043267F" w:rsidRDefault="0043267F" w:rsidP="0043267F">
      <w:pPr>
        <w:pStyle w:val="Reference"/>
      </w:pPr>
      <w:r>
        <w:fldChar w:fldCharType="begin"/>
      </w:r>
      <w:r>
        <w:instrText xml:space="preserve"> HYPERLINK "http://www.3gpp.org/ftp/tsg_ran/WG3_Iu/TSGR3_95bis/docs/R3-171171.zip" </w:instrText>
      </w:r>
      <w:r>
        <w:fldChar w:fldCharType="separate"/>
      </w:r>
      <w:r>
        <w:rPr>
          <w:rStyle w:val="Hyperlink"/>
        </w:rPr>
        <w:t>R3-171171</w:t>
      </w:r>
      <w:r>
        <w:fldChar w:fldCharType="end"/>
      </w:r>
      <w:r>
        <w:t>, Ericsson, “</w:t>
      </w:r>
      <w:r w:rsidRPr="0043267F">
        <w:t>Centralised retransmission of PDCP PDUs for option 2: discussion and simulation</w:t>
      </w:r>
      <w:r>
        <w:t>”, Spokane, USA, April, 2017</w:t>
      </w:r>
      <w:r w:rsidR="003755E2">
        <w:t>.</w:t>
      </w:r>
    </w:p>
    <w:p w14:paraId="03E9E589" w14:textId="54562B58" w:rsidR="0043267F" w:rsidRDefault="00E66117" w:rsidP="0043267F">
      <w:pPr>
        <w:pStyle w:val="Reference"/>
      </w:pPr>
      <w:hyperlink r:id="rId15" w:history="1">
        <w:r w:rsidR="0043267F">
          <w:rPr>
            <w:rStyle w:val="Hyperlink"/>
          </w:rPr>
          <w:t>R3-171169</w:t>
        </w:r>
      </w:hyperlink>
      <w:r w:rsidR="0043267F">
        <w:t>,</w:t>
      </w:r>
      <w:r w:rsidR="0043267F" w:rsidRPr="0043267F">
        <w:t xml:space="preserve"> </w:t>
      </w:r>
      <w:r w:rsidR="0043267F">
        <w:t>Ericsson, CMCC, “</w:t>
      </w:r>
      <w:r w:rsidR="0043267F" w:rsidRPr="0043267F">
        <w:t>Description of solutions for centralised retransmission with Option 2</w:t>
      </w:r>
      <w:r w:rsidR="0043267F">
        <w:t>”, Spokane, USA, April, 2017</w:t>
      </w:r>
      <w:r w:rsidR="003755E2">
        <w:t>.</w:t>
      </w:r>
    </w:p>
    <w:p w14:paraId="52DF3E08" w14:textId="36C7652B" w:rsidR="0043267F" w:rsidRDefault="00E66117" w:rsidP="0043267F">
      <w:pPr>
        <w:pStyle w:val="Reference"/>
      </w:pPr>
      <w:hyperlink r:id="rId16" w:history="1">
        <w:r w:rsidR="0043267F">
          <w:rPr>
            <w:rStyle w:val="Hyperlink"/>
          </w:rPr>
          <w:t>R3-171022</w:t>
        </w:r>
      </w:hyperlink>
      <w:r w:rsidR="0043267F">
        <w:t>, ZTE, China Unicom, China Telecom, “</w:t>
      </w:r>
      <w:r w:rsidR="0043267F" w:rsidRPr="0043267F">
        <w:t>Discussion on fast centralized retransmission of lost RLC PDUs during inter-DU handover</w:t>
      </w:r>
      <w:r w:rsidR="0043267F">
        <w:t>”, Spokane, USA, April, 2017</w:t>
      </w:r>
      <w:r w:rsidR="003755E2">
        <w:t>.</w:t>
      </w:r>
    </w:p>
    <w:p w14:paraId="070FAF18" w14:textId="0B6C1D41" w:rsidR="00142943" w:rsidRDefault="00142943" w:rsidP="006B01EA">
      <w:pPr>
        <w:pStyle w:val="Reference"/>
      </w:pPr>
      <w:r>
        <w:t>RAN2 TR 38.804, “Study on New Radio Access Technology; Radio Interface Protocol Aspects”</w:t>
      </w:r>
      <w:r w:rsidR="003755E2">
        <w:t>.</w:t>
      </w:r>
    </w:p>
    <w:p w14:paraId="7F5556F2" w14:textId="3C9B8F58" w:rsidR="00503D22" w:rsidRDefault="00E66117" w:rsidP="00503D22">
      <w:pPr>
        <w:pStyle w:val="Reference"/>
      </w:pPr>
      <w:hyperlink r:id="rId17" w:history="1">
        <w:r w:rsidR="00503D22">
          <w:rPr>
            <w:rStyle w:val="Hyperlink"/>
          </w:rPr>
          <w:t>R3-171170</w:t>
        </w:r>
      </w:hyperlink>
      <w:r w:rsidR="00503D22">
        <w:t>, Ericsson, “</w:t>
      </w:r>
      <w:r w:rsidR="00503D22" w:rsidRPr="00503D22">
        <w:t>Motivations for the selection of Option</w:t>
      </w:r>
      <w:r w:rsidR="00503D22">
        <w:t xml:space="preserve"> 2”, Spokane, USA, April, 2017.</w:t>
      </w:r>
    </w:p>
    <w:p w14:paraId="6BF158F6" w14:textId="3049AE73" w:rsidR="00C821FF" w:rsidRDefault="003755E2" w:rsidP="003755E2">
      <w:pPr>
        <w:pStyle w:val="Reference"/>
      </w:pPr>
      <w:r w:rsidRPr="003755E2">
        <w:t>TS 36.842</w:t>
      </w:r>
      <w:r>
        <w:t>, “</w:t>
      </w:r>
      <w:r w:rsidRPr="003755E2">
        <w:t>Study on Small Cell enhancements for E-UTRA and E-UTRAN; Higher layer aspects</w:t>
      </w:r>
      <w:r>
        <w:t>”.</w:t>
      </w:r>
    </w:p>
    <w:p w14:paraId="36D6E92D" w14:textId="71E563C8" w:rsidR="003755E2" w:rsidRPr="00503D22" w:rsidRDefault="00E66117" w:rsidP="006B01EA">
      <w:pPr>
        <w:pStyle w:val="Reference"/>
      </w:pPr>
      <w:hyperlink r:id="rId18" w:history="1">
        <w:r w:rsidR="00FC2252">
          <w:rPr>
            <w:rStyle w:val="Hyperlink"/>
          </w:rPr>
          <w:t>R3-170104</w:t>
        </w:r>
      </w:hyperlink>
      <w:r w:rsidR="00FC2252">
        <w:t>,</w:t>
      </w:r>
      <w:r w:rsidR="00A114DD">
        <w:t xml:space="preserve"> ZTE</w:t>
      </w:r>
      <w:r w:rsidR="00C821FF" w:rsidRPr="00C821FF">
        <w:t xml:space="preserve"> “Discussion on the higher layer CU/DU function splits”, Spokane, USA, Jan, 2017.</w:t>
      </w:r>
    </w:p>
    <w:bookmarkEnd w:id="2"/>
    <w:bookmarkEnd w:id="3"/>
    <w:p w14:paraId="22EDB2E9" w14:textId="77777777" w:rsidR="0043267F" w:rsidRDefault="0043267F" w:rsidP="0043267F">
      <w:pPr>
        <w:pStyle w:val="Reference"/>
        <w:numPr>
          <w:ilvl w:val="0"/>
          <w:numId w:val="0"/>
        </w:numPr>
        <w:ind w:left="567"/>
      </w:pPr>
    </w:p>
    <w:sectPr w:rsidR="0043267F">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017F4" w14:textId="77777777" w:rsidR="00E66117" w:rsidRDefault="00E66117">
      <w:r>
        <w:separator/>
      </w:r>
    </w:p>
  </w:endnote>
  <w:endnote w:type="continuationSeparator" w:id="0">
    <w:p w14:paraId="2F3B7430" w14:textId="77777777" w:rsidR="00E66117" w:rsidRDefault="00E66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8E918F5" w:rsidR="006B01EA" w:rsidRDefault="006B01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611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611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B77EA" w14:textId="77777777" w:rsidR="00E66117" w:rsidRDefault="00E66117">
      <w:r>
        <w:separator/>
      </w:r>
    </w:p>
  </w:footnote>
  <w:footnote w:type="continuationSeparator" w:id="0">
    <w:p w14:paraId="641A3280" w14:textId="77777777" w:rsidR="00E66117" w:rsidRDefault="00E66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B01EA" w:rsidRDefault="006B01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DE7800"/>
    <w:multiLevelType w:val="hybridMultilevel"/>
    <w:tmpl w:val="12D25CA4"/>
    <w:lvl w:ilvl="0" w:tplc="E946D81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C30E03"/>
    <w:multiLevelType w:val="hybridMultilevel"/>
    <w:tmpl w:val="55B21F5C"/>
    <w:lvl w:ilvl="0" w:tplc="67581D1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87719"/>
    <w:multiLevelType w:val="hybridMultilevel"/>
    <w:tmpl w:val="0902EC4A"/>
    <w:lvl w:ilvl="0" w:tplc="67581D1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7"/>
  </w:num>
  <w:num w:numId="10">
    <w:abstractNumId w:val="2"/>
  </w:num>
  <w:num w:numId="11">
    <w:abstractNumId w:val="1"/>
  </w:num>
  <w:num w:numId="12">
    <w:abstractNumId w:val="0"/>
  </w:num>
  <w:num w:numId="13">
    <w:abstractNumId w:val="19"/>
  </w:num>
  <w:num w:numId="14">
    <w:abstractNumId w:val="22"/>
  </w:num>
  <w:num w:numId="15">
    <w:abstractNumId w:val="16"/>
  </w:num>
  <w:num w:numId="16">
    <w:abstractNumId w:val="24"/>
  </w:num>
  <w:num w:numId="17">
    <w:abstractNumId w:val="21"/>
  </w:num>
  <w:num w:numId="18">
    <w:abstractNumId w:val="8"/>
  </w:num>
  <w:num w:numId="19">
    <w:abstractNumId w:val="5"/>
  </w:num>
  <w:num w:numId="20">
    <w:abstractNumId w:val="18"/>
  </w:num>
  <w:num w:numId="21">
    <w:abstractNumId w:val="4"/>
  </w:num>
  <w:num w:numId="22">
    <w:abstractNumId w:val="14"/>
  </w:num>
  <w:num w:numId="23">
    <w:abstractNumId w:val="9"/>
  </w:num>
  <w:num w:numId="24">
    <w:abstractNumId w:val="6"/>
  </w:num>
  <w:num w:numId="25">
    <w:abstractNumId w:val="23"/>
  </w:num>
  <w:num w:numId="26">
    <w:abstractNumId w:val="26"/>
  </w:num>
  <w:num w:numId="27">
    <w:abstractNumId w:val="26"/>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28C"/>
    <w:rsid w:val="00002A37"/>
    <w:rsid w:val="00004DEC"/>
    <w:rsid w:val="00005B9B"/>
    <w:rsid w:val="00006446"/>
    <w:rsid w:val="00006896"/>
    <w:rsid w:val="00006B58"/>
    <w:rsid w:val="00007172"/>
    <w:rsid w:val="00007CDC"/>
    <w:rsid w:val="00011B28"/>
    <w:rsid w:val="0001310D"/>
    <w:rsid w:val="00014F23"/>
    <w:rsid w:val="00015D15"/>
    <w:rsid w:val="00016FF8"/>
    <w:rsid w:val="00021423"/>
    <w:rsid w:val="0002271D"/>
    <w:rsid w:val="0002437C"/>
    <w:rsid w:val="0002564D"/>
    <w:rsid w:val="00025ECA"/>
    <w:rsid w:val="00027939"/>
    <w:rsid w:val="000325B8"/>
    <w:rsid w:val="00034C15"/>
    <w:rsid w:val="00035C99"/>
    <w:rsid w:val="00035FB9"/>
    <w:rsid w:val="00036BA1"/>
    <w:rsid w:val="00036BC9"/>
    <w:rsid w:val="00041A4B"/>
    <w:rsid w:val="000422E2"/>
    <w:rsid w:val="00042F22"/>
    <w:rsid w:val="000436EF"/>
    <w:rsid w:val="000444EF"/>
    <w:rsid w:val="00045ECF"/>
    <w:rsid w:val="000478E7"/>
    <w:rsid w:val="00052A07"/>
    <w:rsid w:val="000534E3"/>
    <w:rsid w:val="0005422C"/>
    <w:rsid w:val="0005606A"/>
    <w:rsid w:val="00057117"/>
    <w:rsid w:val="000616E7"/>
    <w:rsid w:val="0006487E"/>
    <w:rsid w:val="00065E1A"/>
    <w:rsid w:val="00065F31"/>
    <w:rsid w:val="00067548"/>
    <w:rsid w:val="00073CE1"/>
    <w:rsid w:val="00074543"/>
    <w:rsid w:val="00077E5F"/>
    <w:rsid w:val="0008036A"/>
    <w:rsid w:val="00081AE6"/>
    <w:rsid w:val="000855EB"/>
    <w:rsid w:val="00085B52"/>
    <w:rsid w:val="000866F2"/>
    <w:rsid w:val="0009009F"/>
    <w:rsid w:val="00091056"/>
    <w:rsid w:val="00091189"/>
    <w:rsid w:val="00091557"/>
    <w:rsid w:val="000924C1"/>
    <w:rsid w:val="000924F0"/>
    <w:rsid w:val="00093474"/>
    <w:rsid w:val="0009510F"/>
    <w:rsid w:val="000A1B7B"/>
    <w:rsid w:val="000A56F2"/>
    <w:rsid w:val="000B2719"/>
    <w:rsid w:val="000B3A8F"/>
    <w:rsid w:val="000B4111"/>
    <w:rsid w:val="000B4AB9"/>
    <w:rsid w:val="000B58C3"/>
    <w:rsid w:val="000B58CB"/>
    <w:rsid w:val="000B61E9"/>
    <w:rsid w:val="000C03B7"/>
    <w:rsid w:val="000C04C5"/>
    <w:rsid w:val="000C165A"/>
    <w:rsid w:val="000C2E19"/>
    <w:rsid w:val="000D0D07"/>
    <w:rsid w:val="000D4797"/>
    <w:rsid w:val="000D61D6"/>
    <w:rsid w:val="000D65F8"/>
    <w:rsid w:val="000E0102"/>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1378B"/>
    <w:rsid w:val="00113CF4"/>
    <w:rsid w:val="00115036"/>
    <w:rsid w:val="001153EA"/>
    <w:rsid w:val="00115643"/>
    <w:rsid w:val="00116667"/>
    <w:rsid w:val="00116765"/>
    <w:rsid w:val="001219F5"/>
    <w:rsid w:val="00121A20"/>
    <w:rsid w:val="00122F2E"/>
    <w:rsid w:val="0012372A"/>
    <w:rsid w:val="0012377F"/>
    <w:rsid w:val="00123ED1"/>
    <w:rsid w:val="00124314"/>
    <w:rsid w:val="00124F78"/>
    <w:rsid w:val="001269C9"/>
    <w:rsid w:val="00126B4A"/>
    <w:rsid w:val="00127422"/>
    <w:rsid w:val="00132FD0"/>
    <w:rsid w:val="00134007"/>
    <w:rsid w:val="001344C0"/>
    <w:rsid w:val="001346FA"/>
    <w:rsid w:val="00135252"/>
    <w:rsid w:val="00135870"/>
    <w:rsid w:val="00137AB5"/>
    <w:rsid w:val="00137F0B"/>
    <w:rsid w:val="00137FBC"/>
    <w:rsid w:val="001415CC"/>
    <w:rsid w:val="00142943"/>
    <w:rsid w:val="001433E3"/>
    <w:rsid w:val="0014455D"/>
    <w:rsid w:val="00146D5B"/>
    <w:rsid w:val="00151E23"/>
    <w:rsid w:val="001526E0"/>
    <w:rsid w:val="00153BAD"/>
    <w:rsid w:val="001551B5"/>
    <w:rsid w:val="001621D3"/>
    <w:rsid w:val="00163322"/>
    <w:rsid w:val="001643A8"/>
    <w:rsid w:val="001659C1"/>
    <w:rsid w:val="001708F2"/>
    <w:rsid w:val="00173A8E"/>
    <w:rsid w:val="00175394"/>
    <w:rsid w:val="00177795"/>
    <w:rsid w:val="00177E4E"/>
    <w:rsid w:val="001802AC"/>
    <w:rsid w:val="0018143F"/>
    <w:rsid w:val="00190AC1"/>
    <w:rsid w:val="0019341A"/>
    <w:rsid w:val="00194319"/>
    <w:rsid w:val="00197DF9"/>
    <w:rsid w:val="001A135D"/>
    <w:rsid w:val="001A1987"/>
    <w:rsid w:val="001A1E20"/>
    <w:rsid w:val="001A2564"/>
    <w:rsid w:val="001A4EB6"/>
    <w:rsid w:val="001A6173"/>
    <w:rsid w:val="001A6CBA"/>
    <w:rsid w:val="001B0D97"/>
    <w:rsid w:val="001B5A5D"/>
    <w:rsid w:val="001C08A3"/>
    <w:rsid w:val="001C1CE5"/>
    <w:rsid w:val="001C3D2A"/>
    <w:rsid w:val="001C6495"/>
    <w:rsid w:val="001D1B16"/>
    <w:rsid w:val="001D1F01"/>
    <w:rsid w:val="001D4D2D"/>
    <w:rsid w:val="001D51BA"/>
    <w:rsid w:val="001D6342"/>
    <w:rsid w:val="001D6D53"/>
    <w:rsid w:val="001E58E2"/>
    <w:rsid w:val="001E7AED"/>
    <w:rsid w:val="001E7EC3"/>
    <w:rsid w:val="001F2E43"/>
    <w:rsid w:val="001F3916"/>
    <w:rsid w:val="001F54C5"/>
    <w:rsid w:val="001F662C"/>
    <w:rsid w:val="001F7074"/>
    <w:rsid w:val="00200490"/>
    <w:rsid w:val="00200B60"/>
    <w:rsid w:val="0020163F"/>
    <w:rsid w:val="00201F3A"/>
    <w:rsid w:val="00203F96"/>
    <w:rsid w:val="002069B2"/>
    <w:rsid w:val="00207BC4"/>
    <w:rsid w:val="00207FA3"/>
    <w:rsid w:val="00210047"/>
    <w:rsid w:val="00211BE5"/>
    <w:rsid w:val="00213805"/>
    <w:rsid w:val="00214DA8"/>
    <w:rsid w:val="002151F3"/>
    <w:rsid w:val="00215423"/>
    <w:rsid w:val="002158FA"/>
    <w:rsid w:val="00216BCC"/>
    <w:rsid w:val="00220600"/>
    <w:rsid w:val="00221332"/>
    <w:rsid w:val="002224DB"/>
    <w:rsid w:val="00223FCB"/>
    <w:rsid w:val="002252C3"/>
    <w:rsid w:val="00225C54"/>
    <w:rsid w:val="00230765"/>
    <w:rsid w:val="002319E4"/>
    <w:rsid w:val="00232319"/>
    <w:rsid w:val="00235632"/>
    <w:rsid w:val="00235872"/>
    <w:rsid w:val="00235A08"/>
    <w:rsid w:val="00241559"/>
    <w:rsid w:val="00242DD6"/>
    <w:rsid w:val="002435B3"/>
    <w:rsid w:val="002458EB"/>
    <w:rsid w:val="002500C8"/>
    <w:rsid w:val="00253B08"/>
    <w:rsid w:val="00257543"/>
    <w:rsid w:val="002617E7"/>
    <w:rsid w:val="00261FC8"/>
    <w:rsid w:val="0026285C"/>
    <w:rsid w:val="00264228"/>
    <w:rsid w:val="00264334"/>
    <w:rsid w:val="0026473E"/>
    <w:rsid w:val="00265A14"/>
    <w:rsid w:val="00266214"/>
    <w:rsid w:val="0026728C"/>
    <w:rsid w:val="00267C83"/>
    <w:rsid w:val="0027144F"/>
    <w:rsid w:val="00271ED2"/>
    <w:rsid w:val="00271F3A"/>
    <w:rsid w:val="002727E1"/>
    <w:rsid w:val="00273278"/>
    <w:rsid w:val="002737F4"/>
    <w:rsid w:val="00274BD1"/>
    <w:rsid w:val="0027520B"/>
    <w:rsid w:val="002805F5"/>
    <w:rsid w:val="00280751"/>
    <w:rsid w:val="0028280A"/>
    <w:rsid w:val="002865D0"/>
    <w:rsid w:val="00286ACD"/>
    <w:rsid w:val="00287838"/>
    <w:rsid w:val="0028792C"/>
    <w:rsid w:val="002907B5"/>
    <w:rsid w:val="002908EC"/>
    <w:rsid w:val="00290A36"/>
    <w:rsid w:val="00292EB7"/>
    <w:rsid w:val="00296029"/>
    <w:rsid w:val="00296227"/>
    <w:rsid w:val="00296F44"/>
    <w:rsid w:val="0029777D"/>
    <w:rsid w:val="002A055E"/>
    <w:rsid w:val="002A107B"/>
    <w:rsid w:val="002A1D4E"/>
    <w:rsid w:val="002A2869"/>
    <w:rsid w:val="002A4BF9"/>
    <w:rsid w:val="002A5228"/>
    <w:rsid w:val="002B24D6"/>
    <w:rsid w:val="002C41E6"/>
    <w:rsid w:val="002D071A"/>
    <w:rsid w:val="002D34B2"/>
    <w:rsid w:val="002D47E3"/>
    <w:rsid w:val="002D7637"/>
    <w:rsid w:val="002E17F2"/>
    <w:rsid w:val="002E1C82"/>
    <w:rsid w:val="002E70BB"/>
    <w:rsid w:val="002E7CAE"/>
    <w:rsid w:val="002F2771"/>
    <w:rsid w:val="002F37A9"/>
    <w:rsid w:val="002F6541"/>
    <w:rsid w:val="00301CE6"/>
    <w:rsid w:val="0030256B"/>
    <w:rsid w:val="00302CA7"/>
    <w:rsid w:val="00304148"/>
    <w:rsid w:val="0030501F"/>
    <w:rsid w:val="00307BA1"/>
    <w:rsid w:val="00307F7F"/>
    <w:rsid w:val="00311702"/>
    <w:rsid w:val="00311E82"/>
    <w:rsid w:val="00313FD6"/>
    <w:rsid w:val="003143BD"/>
    <w:rsid w:val="003147A0"/>
    <w:rsid w:val="00317B01"/>
    <w:rsid w:val="00320151"/>
    <w:rsid w:val="003203ED"/>
    <w:rsid w:val="00321ACD"/>
    <w:rsid w:val="00322C9F"/>
    <w:rsid w:val="003242F4"/>
    <w:rsid w:val="00324D23"/>
    <w:rsid w:val="00330473"/>
    <w:rsid w:val="00331751"/>
    <w:rsid w:val="003335CC"/>
    <w:rsid w:val="00334579"/>
    <w:rsid w:val="00335858"/>
    <w:rsid w:val="00336BDA"/>
    <w:rsid w:val="003424EC"/>
    <w:rsid w:val="00342BD7"/>
    <w:rsid w:val="00343A07"/>
    <w:rsid w:val="0034672C"/>
    <w:rsid w:val="00346DB5"/>
    <w:rsid w:val="00346F8A"/>
    <w:rsid w:val="003477B1"/>
    <w:rsid w:val="00347F5E"/>
    <w:rsid w:val="00350D90"/>
    <w:rsid w:val="0035482C"/>
    <w:rsid w:val="00357380"/>
    <w:rsid w:val="003602D9"/>
    <w:rsid w:val="003604CE"/>
    <w:rsid w:val="00361F95"/>
    <w:rsid w:val="0037086D"/>
    <w:rsid w:val="00370E47"/>
    <w:rsid w:val="00371C83"/>
    <w:rsid w:val="003742AC"/>
    <w:rsid w:val="003755E2"/>
    <w:rsid w:val="003755E5"/>
    <w:rsid w:val="0037643E"/>
    <w:rsid w:val="00377C7C"/>
    <w:rsid w:val="00377CE1"/>
    <w:rsid w:val="00385BF0"/>
    <w:rsid w:val="00390499"/>
    <w:rsid w:val="00391744"/>
    <w:rsid w:val="003939FF"/>
    <w:rsid w:val="003A2223"/>
    <w:rsid w:val="003A2A0F"/>
    <w:rsid w:val="003A3273"/>
    <w:rsid w:val="003A4191"/>
    <w:rsid w:val="003A45A1"/>
    <w:rsid w:val="003A5B0A"/>
    <w:rsid w:val="003A6BAC"/>
    <w:rsid w:val="003A7EF3"/>
    <w:rsid w:val="003B0BB2"/>
    <w:rsid w:val="003B159C"/>
    <w:rsid w:val="003B35C4"/>
    <w:rsid w:val="003B369F"/>
    <w:rsid w:val="003B36A3"/>
    <w:rsid w:val="003B6EB4"/>
    <w:rsid w:val="003B7FE5"/>
    <w:rsid w:val="003C11C8"/>
    <w:rsid w:val="003C2702"/>
    <w:rsid w:val="003C35A9"/>
    <w:rsid w:val="003C7806"/>
    <w:rsid w:val="003D109F"/>
    <w:rsid w:val="003D2478"/>
    <w:rsid w:val="003D2D30"/>
    <w:rsid w:val="003D2FC4"/>
    <w:rsid w:val="003D3C0B"/>
    <w:rsid w:val="003D3C45"/>
    <w:rsid w:val="003D4C50"/>
    <w:rsid w:val="003D5B1F"/>
    <w:rsid w:val="003E15FA"/>
    <w:rsid w:val="003E55E4"/>
    <w:rsid w:val="003E5B6C"/>
    <w:rsid w:val="003E609B"/>
    <w:rsid w:val="003E74E3"/>
    <w:rsid w:val="003E75BA"/>
    <w:rsid w:val="003F05C7"/>
    <w:rsid w:val="003F2526"/>
    <w:rsid w:val="003F2CD4"/>
    <w:rsid w:val="003F6BBE"/>
    <w:rsid w:val="004000E8"/>
    <w:rsid w:val="00401528"/>
    <w:rsid w:val="00402E2B"/>
    <w:rsid w:val="0040512B"/>
    <w:rsid w:val="00405CA5"/>
    <w:rsid w:val="00407CD3"/>
    <w:rsid w:val="004100E3"/>
    <w:rsid w:val="00410134"/>
    <w:rsid w:val="00410B72"/>
    <w:rsid w:val="00410F18"/>
    <w:rsid w:val="0041263E"/>
    <w:rsid w:val="00413AAC"/>
    <w:rsid w:val="00421105"/>
    <w:rsid w:val="004242F4"/>
    <w:rsid w:val="00427248"/>
    <w:rsid w:val="0043267F"/>
    <w:rsid w:val="0043717B"/>
    <w:rsid w:val="00437447"/>
    <w:rsid w:val="00440253"/>
    <w:rsid w:val="00440B16"/>
    <w:rsid w:val="00441A92"/>
    <w:rsid w:val="00443ED6"/>
    <w:rsid w:val="00444F56"/>
    <w:rsid w:val="00446488"/>
    <w:rsid w:val="004517AA"/>
    <w:rsid w:val="00452CAC"/>
    <w:rsid w:val="00457136"/>
    <w:rsid w:val="00457565"/>
    <w:rsid w:val="00457995"/>
    <w:rsid w:val="00457B71"/>
    <w:rsid w:val="0046560A"/>
    <w:rsid w:val="00465F3A"/>
    <w:rsid w:val="004669E2"/>
    <w:rsid w:val="00470C31"/>
    <w:rsid w:val="00473266"/>
    <w:rsid w:val="004734D0"/>
    <w:rsid w:val="0047556B"/>
    <w:rsid w:val="0047646B"/>
    <w:rsid w:val="00477768"/>
    <w:rsid w:val="00490723"/>
    <w:rsid w:val="00492BC5"/>
    <w:rsid w:val="004964F1"/>
    <w:rsid w:val="004A16BC"/>
    <w:rsid w:val="004A2B94"/>
    <w:rsid w:val="004A3007"/>
    <w:rsid w:val="004B7C0C"/>
    <w:rsid w:val="004C2035"/>
    <w:rsid w:val="004C3898"/>
    <w:rsid w:val="004C7C52"/>
    <w:rsid w:val="004D34D1"/>
    <w:rsid w:val="004D36B1"/>
    <w:rsid w:val="004D4633"/>
    <w:rsid w:val="004D5D70"/>
    <w:rsid w:val="004D7EBD"/>
    <w:rsid w:val="004E2680"/>
    <w:rsid w:val="004E28F9"/>
    <w:rsid w:val="004E428D"/>
    <w:rsid w:val="004E462E"/>
    <w:rsid w:val="004E4B67"/>
    <w:rsid w:val="004E5305"/>
    <w:rsid w:val="004E56DC"/>
    <w:rsid w:val="004E76F4"/>
    <w:rsid w:val="004E7C6F"/>
    <w:rsid w:val="004F0B4E"/>
    <w:rsid w:val="004F0B6C"/>
    <w:rsid w:val="004F2078"/>
    <w:rsid w:val="004F4DA3"/>
    <w:rsid w:val="004F7F3D"/>
    <w:rsid w:val="00503025"/>
    <w:rsid w:val="00503D22"/>
    <w:rsid w:val="00505260"/>
    <w:rsid w:val="00506557"/>
    <w:rsid w:val="0050677A"/>
    <w:rsid w:val="0051020A"/>
    <w:rsid w:val="005108D8"/>
    <w:rsid w:val="005116F9"/>
    <w:rsid w:val="00514A0B"/>
    <w:rsid w:val="005153A7"/>
    <w:rsid w:val="005219CF"/>
    <w:rsid w:val="005234F9"/>
    <w:rsid w:val="00531534"/>
    <w:rsid w:val="005338D0"/>
    <w:rsid w:val="00534B59"/>
    <w:rsid w:val="00535829"/>
    <w:rsid w:val="00535C95"/>
    <w:rsid w:val="00536759"/>
    <w:rsid w:val="00537C62"/>
    <w:rsid w:val="00541660"/>
    <w:rsid w:val="00546970"/>
    <w:rsid w:val="00554E19"/>
    <w:rsid w:val="005550A9"/>
    <w:rsid w:val="00557F53"/>
    <w:rsid w:val="0056121F"/>
    <w:rsid w:val="0056299C"/>
    <w:rsid w:val="00572505"/>
    <w:rsid w:val="005745BA"/>
    <w:rsid w:val="00577949"/>
    <w:rsid w:val="00577FAA"/>
    <w:rsid w:val="00580202"/>
    <w:rsid w:val="00581093"/>
    <w:rsid w:val="00582490"/>
    <w:rsid w:val="00582809"/>
    <w:rsid w:val="0058798C"/>
    <w:rsid w:val="005900FA"/>
    <w:rsid w:val="005918DF"/>
    <w:rsid w:val="005935A4"/>
    <w:rsid w:val="005948C2"/>
    <w:rsid w:val="00595AC4"/>
    <w:rsid w:val="00595DCA"/>
    <w:rsid w:val="0059779B"/>
    <w:rsid w:val="005A209A"/>
    <w:rsid w:val="005A662D"/>
    <w:rsid w:val="005B2D03"/>
    <w:rsid w:val="005B35D7"/>
    <w:rsid w:val="005B392A"/>
    <w:rsid w:val="005B3AA3"/>
    <w:rsid w:val="005B6F83"/>
    <w:rsid w:val="005C74FB"/>
    <w:rsid w:val="005D1602"/>
    <w:rsid w:val="005D217E"/>
    <w:rsid w:val="005D2EC1"/>
    <w:rsid w:val="005D538D"/>
    <w:rsid w:val="005E3477"/>
    <w:rsid w:val="005E385F"/>
    <w:rsid w:val="005E42F9"/>
    <w:rsid w:val="005E5B81"/>
    <w:rsid w:val="005F2CB1"/>
    <w:rsid w:val="005F3025"/>
    <w:rsid w:val="005F43CA"/>
    <w:rsid w:val="005F4D03"/>
    <w:rsid w:val="005F5D0B"/>
    <w:rsid w:val="005F618C"/>
    <w:rsid w:val="005F70BD"/>
    <w:rsid w:val="0060283C"/>
    <w:rsid w:val="00602EA3"/>
    <w:rsid w:val="00604F14"/>
    <w:rsid w:val="00605F62"/>
    <w:rsid w:val="00610889"/>
    <w:rsid w:val="00611B83"/>
    <w:rsid w:val="00612BE2"/>
    <w:rsid w:val="00612C56"/>
    <w:rsid w:val="00613257"/>
    <w:rsid w:val="0062061C"/>
    <w:rsid w:val="006207F6"/>
    <w:rsid w:val="00620A71"/>
    <w:rsid w:val="00620D80"/>
    <w:rsid w:val="00623371"/>
    <w:rsid w:val="006234A6"/>
    <w:rsid w:val="00624D23"/>
    <w:rsid w:val="00630001"/>
    <w:rsid w:val="00630960"/>
    <w:rsid w:val="006311B3"/>
    <w:rsid w:val="0063247F"/>
    <w:rsid w:val="0063284C"/>
    <w:rsid w:val="00633B20"/>
    <w:rsid w:val="00636398"/>
    <w:rsid w:val="00636795"/>
    <w:rsid w:val="006368D3"/>
    <w:rsid w:val="006377EC"/>
    <w:rsid w:val="0064151F"/>
    <w:rsid w:val="00641533"/>
    <w:rsid w:val="0064208D"/>
    <w:rsid w:val="00643475"/>
    <w:rsid w:val="0064396A"/>
    <w:rsid w:val="0064624E"/>
    <w:rsid w:val="00650AB9"/>
    <w:rsid w:val="00654D90"/>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D7A"/>
    <w:rsid w:val="00681003"/>
    <w:rsid w:val="006817C9"/>
    <w:rsid w:val="00683ECE"/>
    <w:rsid w:val="00684172"/>
    <w:rsid w:val="00686867"/>
    <w:rsid w:val="0069086B"/>
    <w:rsid w:val="00695FC2"/>
    <w:rsid w:val="00696949"/>
    <w:rsid w:val="00697052"/>
    <w:rsid w:val="006A46FB"/>
    <w:rsid w:val="006A5E28"/>
    <w:rsid w:val="006A697B"/>
    <w:rsid w:val="006A7AFF"/>
    <w:rsid w:val="006B01EA"/>
    <w:rsid w:val="006B1816"/>
    <w:rsid w:val="006B2099"/>
    <w:rsid w:val="006B26A5"/>
    <w:rsid w:val="006B3F71"/>
    <w:rsid w:val="006B50CF"/>
    <w:rsid w:val="006C03B8"/>
    <w:rsid w:val="006C5EBA"/>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6089"/>
    <w:rsid w:val="006F7502"/>
    <w:rsid w:val="00700140"/>
    <w:rsid w:val="00701376"/>
    <w:rsid w:val="0070346E"/>
    <w:rsid w:val="00703C0F"/>
    <w:rsid w:val="00704EDB"/>
    <w:rsid w:val="007051DF"/>
    <w:rsid w:val="0070537F"/>
    <w:rsid w:val="00706101"/>
    <w:rsid w:val="00706C0A"/>
    <w:rsid w:val="00707072"/>
    <w:rsid w:val="00707D61"/>
    <w:rsid w:val="0071071A"/>
    <w:rsid w:val="00710F3E"/>
    <w:rsid w:val="00711A87"/>
    <w:rsid w:val="00712287"/>
    <w:rsid w:val="00712772"/>
    <w:rsid w:val="00712975"/>
    <w:rsid w:val="00712CB7"/>
    <w:rsid w:val="00713568"/>
    <w:rsid w:val="007148D3"/>
    <w:rsid w:val="00715B9A"/>
    <w:rsid w:val="00721593"/>
    <w:rsid w:val="007215D3"/>
    <w:rsid w:val="00726781"/>
    <w:rsid w:val="00726EA6"/>
    <w:rsid w:val="00727208"/>
    <w:rsid w:val="00727680"/>
    <w:rsid w:val="007306CB"/>
    <w:rsid w:val="007348B1"/>
    <w:rsid w:val="00734B23"/>
    <w:rsid w:val="007362A6"/>
    <w:rsid w:val="00736D7D"/>
    <w:rsid w:val="0073743B"/>
    <w:rsid w:val="00737B36"/>
    <w:rsid w:val="00740E58"/>
    <w:rsid w:val="00741314"/>
    <w:rsid w:val="0074405B"/>
    <w:rsid w:val="007445A0"/>
    <w:rsid w:val="0074524B"/>
    <w:rsid w:val="007472BA"/>
    <w:rsid w:val="00747D8B"/>
    <w:rsid w:val="00751228"/>
    <w:rsid w:val="007538BD"/>
    <w:rsid w:val="00757196"/>
    <w:rsid w:val="007571E1"/>
    <w:rsid w:val="007604B2"/>
    <w:rsid w:val="0076127E"/>
    <w:rsid w:val="00764196"/>
    <w:rsid w:val="007651A3"/>
    <w:rsid w:val="00765281"/>
    <w:rsid w:val="00766BAD"/>
    <w:rsid w:val="00772536"/>
    <w:rsid w:val="007730BD"/>
    <w:rsid w:val="007755F2"/>
    <w:rsid w:val="00776971"/>
    <w:rsid w:val="0078177E"/>
    <w:rsid w:val="0078304C"/>
    <w:rsid w:val="00783673"/>
    <w:rsid w:val="00785490"/>
    <w:rsid w:val="00787B8E"/>
    <w:rsid w:val="007925EA"/>
    <w:rsid w:val="00792EF3"/>
    <w:rsid w:val="00793CD8"/>
    <w:rsid w:val="00795C92"/>
    <w:rsid w:val="00796231"/>
    <w:rsid w:val="007A1CB3"/>
    <w:rsid w:val="007A306F"/>
    <w:rsid w:val="007A37F5"/>
    <w:rsid w:val="007A43A6"/>
    <w:rsid w:val="007A44AB"/>
    <w:rsid w:val="007A44B8"/>
    <w:rsid w:val="007A58A6"/>
    <w:rsid w:val="007A647D"/>
    <w:rsid w:val="007A7866"/>
    <w:rsid w:val="007B0638"/>
    <w:rsid w:val="007B0AA8"/>
    <w:rsid w:val="007B3D2D"/>
    <w:rsid w:val="007B50AE"/>
    <w:rsid w:val="007B51DF"/>
    <w:rsid w:val="007B56B7"/>
    <w:rsid w:val="007C05DD"/>
    <w:rsid w:val="007C3D18"/>
    <w:rsid w:val="007C4820"/>
    <w:rsid w:val="007C60BF"/>
    <w:rsid w:val="007C6A07"/>
    <w:rsid w:val="007C75A1"/>
    <w:rsid w:val="007C77A5"/>
    <w:rsid w:val="007D04E5"/>
    <w:rsid w:val="007D101F"/>
    <w:rsid w:val="007D2508"/>
    <w:rsid w:val="007D5901"/>
    <w:rsid w:val="007D7526"/>
    <w:rsid w:val="007E4610"/>
    <w:rsid w:val="007E4715"/>
    <w:rsid w:val="007E505B"/>
    <w:rsid w:val="007E7091"/>
    <w:rsid w:val="007E77EE"/>
    <w:rsid w:val="007F2D36"/>
    <w:rsid w:val="007F68CA"/>
    <w:rsid w:val="00803FAE"/>
    <w:rsid w:val="0080605F"/>
    <w:rsid w:val="00807216"/>
    <w:rsid w:val="00807786"/>
    <w:rsid w:val="00811FCB"/>
    <w:rsid w:val="008158D6"/>
    <w:rsid w:val="00817196"/>
    <w:rsid w:val="00817359"/>
    <w:rsid w:val="00817EDE"/>
    <w:rsid w:val="008235DB"/>
    <w:rsid w:val="00823777"/>
    <w:rsid w:val="00824AB4"/>
    <w:rsid w:val="00825C42"/>
    <w:rsid w:val="00825D25"/>
    <w:rsid w:val="00827D6F"/>
    <w:rsid w:val="008376AC"/>
    <w:rsid w:val="008444E8"/>
    <w:rsid w:val="00844E80"/>
    <w:rsid w:val="00846FE7"/>
    <w:rsid w:val="00847423"/>
    <w:rsid w:val="0085021E"/>
    <w:rsid w:val="00850CEC"/>
    <w:rsid w:val="00856911"/>
    <w:rsid w:val="008666DF"/>
    <w:rsid w:val="008677FD"/>
    <w:rsid w:val="008706D4"/>
    <w:rsid w:val="00870F8A"/>
    <w:rsid w:val="008719A4"/>
    <w:rsid w:val="00871D23"/>
    <w:rsid w:val="008732E1"/>
    <w:rsid w:val="00874092"/>
    <w:rsid w:val="00874312"/>
    <w:rsid w:val="0087437C"/>
    <w:rsid w:val="00875CD7"/>
    <w:rsid w:val="00876B4D"/>
    <w:rsid w:val="00877F18"/>
    <w:rsid w:val="00885F41"/>
    <w:rsid w:val="0088665F"/>
    <w:rsid w:val="00886AC8"/>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26F1"/>
    <w:rsid w:val="008C3E4D"/>
    <w:rsid w:val="008C4958"/>
    <w:rsid w:val="008C4BAA"/>
    <w:rsid w:val="008C6AE8"/>
    <w:rsid w:val="008C7573"/>
    <w:rsid w:val="008D34F1"/>
    <w:rsid w:val="008D39D8"/>
    <w:rsid w:val="008D3D8F"/>
    <w:rsid w:val="008D5AE8"/>
    <w:rsid w:val="008D6D1A"/>
    <w:rsid w:val="008E065E"/>
    <w:rsid w:val="008E0927"/>
    <w:rsid w:val="008E1909"/>
    <w:rsid w:val="008F1EAB"/>
    <w:rsid w:val="008F31E6"/>
    <w:rsid w:val="008F33DC"/>
    <w:rsid w:val="008F477F"/>
    <w:rsid w:val="008F6DD9"/>
    <w:rsid w:val="008F7CCF"/>
    <w:rsid w:val="00901B77"/>
    <w:rsid w:val="00902350"/>
    <w:rsid w:val="0090336B"/>
    <w:rsid w:val="009053AA"/>
    <w:rsid w:val="00905C42"/>
    <w:rsid w:val="00905FDD"/>
    <w:rsid w:val="00906939"/>
    <w:rsid w:val="00910B7D"/>
    <w:rsid w:val="009117A9"/>
    <w:rsid w:val="00911DFB"/>
    <w:rsid w:val="00912672"/>
    <w:rsid w:val="0091396B"/>
    <w:rsid w:val="009139D9"/>
    <w:rsid w:val="00914AD8"/>
    <w:rsid w:val="00916079"/>
    <w:rsid w:val="00917CE9"/>
    <w:rsid w:val="00920BF2"/>
    <w:rsid w:val="00922010"/>
    <w:rsid w:val="00931BD9"/>
    <w:rsid w:val="009362F7"/>
    <w:rsid w:val="009368F3"/>
    <w:rsid w:val="00941636"/>
    <w:rsid w:val="00943742"/>
    <w:rsid w:val="00943895"/>
    <w:rsid w:val="00945C05"/>
    <w:rsid w:val="00946945"/>
    <w:rsid w:val="00947713"/>
    <w:rsid w:val="00950DE7"/>
    <w:rsid w:val="00953920"/>
    <w:rsid w:val="00953D47"/>
    <w:rsid w:val="0095681E"/>
    <w:rsid w:val="0095686C"/>
    <w:rsid w:val="009572D4"/>
    <w:rsid w:val="00961921"/>
    <w:rsid w:val="0096430A"/>
    <w:rsid w:val="0096554B"/>
    <w:rsid w:val="0096584A"/>
    <w:rsid w:val="00971F08"/>
    <w:rsid w:val="0097603D"/>
    <w:rsid w:val="00976949"/>
    <w:rsid w:val="00980477"/>
    <w:rsid w:val="00981516"/>
    <w:rsid w:val="00982A09"/>
    <w:rsid w:val="009830E7"/>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38C"/>
    <w:rsid w:val="009B3AC2"/>
    <w:rsid w:val="009B4026"/>
    <w:rsid w:val="009B4DF4"/>
    <w:rsid w:val="009B564E"/>
    <w:rsid w:val="009B7E87"/>
    <w:rsid w:val="009C3A99"/>
    <w:rsid w:val="009C403E"/>
    <w:rsid w:val="009C5CEC"/>
    <w:rsid w:val="009C6918"/>
    <w:rsid w:val="009D0BF6"/>
    <w:rsid w:val="009D4FF0"/>
    <w:rsid w:val="009D703C"/>
    <w:rsid w:val="009D718F"/>
    <w:rsid w:val="009D727E"/>
    <w:rsid w:val="009E068F"/>
    <w:rsid w:val="009E14E0"/>
    <w:rsid w:val="009E35DB"/>
    <w:rsid w:val="009E47A3"/>
    <w:rsid w:val="009E6006"/>
    <w:rsid w:val="009F08F3"/>
    <w:rsid w:val="009F1ECE"/>
    <w:rsid w:val="009F344F"/>
    <w:rsid w:val="00A01DA1"/>
    <w:rsid w:val="00A048A8"/>
    <w:rsid w:val="00A04F49"/>
    <w:rsid w:val="00A06039"/>
    <w:rsid w:val="00A07855"/>
    <w:rsid w:val="00A114DD"/>
    <w:rsid w:val="00A13015"/>
    <w:rsid w:val="00A13E54"/>
    <w:rsid w:val="00A17ACB"/>
    <w:rsid w:val="00A17F63"/>
    <w:rsid w:val="00A2193B"/>
    <w:rsid w:val="00A2351A"/>
    <w:rsid w:val="00A24107"/>
    <w:rsid w:val="00A264A9"/>
    <w:rsid w:val="00A26F88"/>
    <w:rsid w:val="00A27785"/>
    <w:rsid w:val="00A30187"/>
    <w:rsid w:val="00A32632"/>
    <w:rsid w:val="00A33692"/>
    <w:rsid w:val="00A33AE9"/>
    <w:rsid w:val="00A3448A"/>
    <w:rsid w:val="00A36297"/>
    <w:rsid w:val="00A41E2B"/>
    <w:rsid w:val="00A4227C"/>
    <w:rsid w:val="00A4423D"/>
    <w:rsid w:val="00A45B74"/>
    <w:rsid w:val="00A461CF"/>
    <w:rsid w:val="00A50426"/>
    <w:rsid w:val="00A50F2F"/>
    <w:rsid w:val="00A52E1D"/>
    <w:rsid w:val="00A54721"/>
    <w:rsid w:val="00A61499"/>
    <w:rsid w:val="00A62A77"/>
    <w:rsid w:val="00A63483"/>
    <w:rsid w:val="00A657D7"/>
    <w:rsid w:val="00A660AC"/>
    <w:rsid w:val="00A669AA"/>
    <w:rsid w:val="00A67E6C"/>
    <w:rsid w:val="00A71B99"/>
    <w:rsid w:val="00A73915"/>
    <w:rsid w:val="00A739D0"/>
    <w:rsid w:val="00A761D4"/>
    <w:rsid w:val="00A77A7E"/>
    <w:rsid w:val="00A77EC4"/>
    <w:rsid w:val="00A91DD1"/>
    <w:rsid w:val="00A921A1"/>
    <w:rsid w:val="00A92879"/>
    <w:rsid w:val="00A9442A"/>
    <w:rsid w:val="00A949D3"/>
    <w:rsid w:val="00A97ABB"/>
    <w:rsid w:val="00AA0023"/>
    <w:rsid w:val="00AA016F"/>
    <w:rsid w:val="00AA1CC5"/>
    <w:rsid w:val="00AA1ED6"/>
    <w:rsid w:val="00AA3D9A"/>
    <w:rsid w:val="00AA51D6"/>
    <w:rsid w:val="00AA6E5C"/>
    <w:rsid w:val="00AB0AE7"/>
    <w:rsid w:val="00AB0BC8"/>
    <w:rsid w:val="00AB11CA"/>
    <w:rsid w:val="00AB120D"/>
    <w:rsid w:val="00AB14D9"/>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27AC"/>
    <w:rsid w:val="00AE40E0"/>
    <w:rsid w:val="00AE46D7"/>
    <w:rsid w:val="00AE4D79"/>
    <w:rsid w:val="00AE4DBA"/>
    <w:rsid w:val="00AE4F07"/>
    <w:rsid w:val="00AF1C5D"/>
    <w:rsid w:val="00AF20DE"/>
    <w:rsid w:val="00AF42D7"/>
    <w:rsid w:val="00B00123"/>
    <w:rsid w:val="00B00417"/>
    <w:rsid w:val="00B006FE"/>
    <w:rsid w:val="00B007CB"/>
    <w:rsid w:val="00B0178D"/>
    <w:rsid w:val="00B02AA9"/>
    <w:rsid w:val="00B02FA3"/>
    <w:rsid w:val="00B05084"/>
    <w:rsid w:val="00B10520"/>
    <w:rsid w:val="00B157F9"/>
    <w:rsid w:val="00B167F1"/>
    <w:rsid w:val="00B1772D"/>
    <w:rsid w:val="00B20256"/>
    <w:rsid w:val="00B20D09"/>
    <w:rsid w:val="00B25A92"/>
    <w:rsid w:val="00B26171"/>
    <w:rsid w:val="00B270E6"/>
    <w:rsid w:val="00B2763F"/>
    <w:rsid w:val="00B27AAC"/>
    <w:rsid w:val="00B30929"/>
    <w:rsid w:val="00B3104E"/>
    <w:rsid w:val="00B372AA"/>
    <w:rsid w:val="00B40445"/>
    <w:rsid w:val="00B41888"/>
    <w:rsid w:val="00B42BDB"/>
    <w:rsid w:val="00B43030"/>
    <w:rsid w:val="00B45A52"/>
    <w:rsid w:val="00B46175"/>
    <w:rsid w:val="00B465A5"/>
    <w:rsid w:val="00B5105F"/>
    <w:rsid w:val="00B5443B"/>
    <w:rsid w:val="00B56AFB"/>
    <w:rsid w:val="00B628B0"/>
    <w:rsid w:val="00B62AAA"/>
    <w:rsid w:val="00B63CAC"/>
    <w:rsid w:val="00B64871"/>
    <w:rsid w:val="00B65044"/>
    <w:rsid w:val="00B664C7"/>
    <w:rsid w:val="00B67CAC"/>
    <w:rsid w:val="00B67E70"/>
    <w:rsid w:val="00B72D4F"/>
    <w:rsid w:val="00B739F6"/>
    <w:rsid w:val="00B81A6C"/>
    <w:rsid w:val="00B85DE5"/>
    <w:rsid w:val="00B87D41"/>
    <w:rsid w:val="00B904EC"/>
    <w:rsid w:val="00B90F73"/>
    <w:rsid w:val="00B93111"/>
    <w:rsid w:val="00B93B59"/>
    <w:rsid w:val="00B9406A"/>
    <w:rsid w:val="00B96560"/>
    <w:rsid w:val="00B96C52"/>
    <w:rsid w:val="00B96CB3"/>
    <w:rsid w:val="00BA2280"/>
    <w:rsid w:val="00BA2A08"/>
    <w:rsid w:val="00BA4212"/>
    <w:rsid w:val="00BA56D2"/>
    <w:rsid w:val="00BA73CA"/>
    <w:rsid w:val="00BA76E0"/>
    <w:rsid w:val="00BB0C61"/>
    <w:rsid w:val="00BB2A25"/>
    <w:rsid w:val="00BB40A4"/>
    <w:rsid w:val="00BB51E9"/>
    <w:rsid w:val="00BB66B8"/>
    <w:rsid w:val="00BB6BBA"/>
    <w:rsid w:val="00BC0FDC"/>
    <w:rsid w:val="00BC1C13"/>
    <w:rsid w:val="00BC3053"/>
    <w:rsid w:val="00BC4D2E"/>
    <w:rsid w:val="00BC75AE"/>
    <w:rsid w:val="00BD48AC"/>
    <w:rsid w:val="00BD5F1A"/>
    <w:rsid w:val="00BE1234"/>
    <w:rsid w:val="00BE2FA6"/>
    <w:rsid w:val="00BE333F"/>
    <w:rsid w:val="00BE4AD5"/>
    <w:rsid w:val="00BE7406"/>
    <w:rsid w:val="00BE7603"/>
    <w:rsid w:val="00BF130A"/>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4D4B"/>
    <w:rsid w:val="00C154BB"/>
    <w:rsid w:val="00C23F57"/>
    <w:rsid w:val="00C26BDE"/>
    <w:rsid w:val="00C26FAA"/>
    <w:rsid w:val="00C279B5"/>
    <w:rsid w:val="00C27C45"/>
    <w:rsid w:val="00C3164A"/>
    <w:rsid w:val="00C3719D"/>
    <w:rsid w:val="00C410C9"/>
    <w:rsid w:val="00C41F77"/>
    <w:rsid w:val="00C54995"/>
    <w:rsid w:val="00C54D41"/>
    <w:rsid w:val="00C60783"/>
    <w:rsid w:val="00C61A6D"/>
    <w:rsid w:val="00C620FF"/>
    <w:rsid w:val="00C64672"/>
    <w:rsid w:val="00C64FA8"/>
    <w:rsid w:val="00C6699E"/>
    <w:rsid w:val="00C701FA"/>
    <w:rsid w:val="00C70697"/>
    <w:rsid w:val="00C71BFC"/>
    <w:rsid w:val="00C72EF4"/>
    <w:rsid w:val="00C759A5"/>
    <w:rsid w:val="00C75D2F"/>
    <w:rsid w:val="00C767BE"/>
    <w:rsid w:val="00C76963"/>
    <w:rsid w:val="00C76E3C"/>
    <w:rsid w:val="00C80E69"/>
    <w:rsid w:val="00C81568"/>
    <w:rsid w:val="00C821FF"/>
    <w:rsid w:val="00C86FBF"/>
    <w:rsid w:val="00C9027A"/>
    <w:rsid w:val="00C9068E"/>
    <w:rsid w:val="00C91B7B"/>
    <w:rsid w:val="00C93C4B"/>
    <w:rsid w:val="00C944AB"/>
    <w:rsid w:val="00C95B40"/>
    <w:rsid w:val="00CA1ED8"/>
    <w:rsid w:val="00CB1F63"/>
    <w:rsid w:val="00CB7170"/>
    <w:rsid w:val="00CB7825"/>
    <w:rsid w:val="00CC040E"/>
    <w:rsid w:val="00CC111F"/>
    <w:rsid w:val="00CC2011"/>
    <w:rsid w:val="00CC3EA0"/>
    <w:rsid w:val="00CC5BCD"/>
    <w:rsid w:val="00CC7B45"/>
    <w:rsid w:val="00CD1188"/>
    <w:rsid w:val="00CD2ED1"/>
    <w:rsid w:val="00CD337B"/>
    <w:rsid w:val="00CE0424"/>
    <w:rsid w:val="00CE7561"/>
    <w:rsid w:val="00CF11FA"/>
    <w:rsid w:val="00CF1354"/>
    <w:rsid w:val="00CF3B1F"/>
    <w:rsid w:val="00CF3BF6"/>
    <w:rsid w:val="00CF40CE"/>
    <w:rsid w:val="00CF47BB"/>
    <w:rsid w:val="00CF625B"/>
    <w:rsid w:val="00CF687E"/>
    <w:rsid w:val="00D0349B"/>
    <w:rsid w:val="00D04434"/>
    <w:rsid w:val="00D10249"/>
    <w:rsid w:val="00D115C3"/>
    <w:rsid w:val="00D11897"/>
    <w:rsid w:val="00D118A0"/>
    <w:rsid w:val="00D13135"/>
    <w:rsid w:val="00D13E4E"/>
    <w:rsid w:val="00D239A7"/>
    <w:rsid w:val="00D23F47"/>
    <w:rsid w:val="00D2591A"/>
    <w:rsid w:val="00D2743C"/>
    <w:rsid w:val="00D3005B"/>
    <w:rsid w:val="00D326D3"/>
    <w:rsid w:val="00D353F9"/>
    <w:rsid w:val="00D36E71"/>
    <w:rsid w:val="00D37371"/>
    <w:rsid w:val="00D37D87"/>
    <w:rsid w:val="00D40B33"/>
    <w:rsid w:val="00D4318F"/>
    <w:rsid w:val="00D438BF"/>
    <w:rsid w:val="00D440F8"/>
    <w:rsid w:val="00D4520B"/>
    <w:rsid w:val="00D45490"/>
    <w:rsid w:val="00D46379"/>
    <w:rsid w:val="00D4762C"/>
    <w:rsid w:val="00D53AF8"/>
    <w:rsid w:val="00D53E54"/>
    <w:rsid w:val="00D546FF"/>
    <w:rsid w:val="00D55AD5"/>
    <w:rsid w:val="00D576CA"/>
    <w:rsid w:val="00D60E13"/>
    <w:rsid w:val="00D61AF5"/>
    <w:rsid w:val="00D62CD5"/>
    <w:rsid w:val="00D6435F"/>
    <w:rsid w:val="00D652B5"/>
    <w:rsid w:val="00D65A4C"/>
    <w:rsid w:val="00D66155"/>
    <w:rsid w:val="00D66880"/>
    <w:rsid w:val="00D676B0"/>
    <w:rsid w:val="00D679B2"/>
    <w:rsid w:val="00D708B0"/>
    <w:rsid w:val="00D70E73"/>
    <w:rsid w:val="00D72831"/>
    <w:rsid w:val="00D749C9"/>
    <w:rsid w:val="00D76B4D"/>
    <w:rsid w:val="00D77B1D"/>
    <w:rsid w:val="00D8021F"/>
    <w:rsid w:val="00D80383"/>
    <w:rsid w:val="00D8234B"/>
    <w:rsid w:val="00D823C6"/>
    <w:rsid w:val="00D86B11"/>
    <w:rsid w:val="00D86CA3"/>
    <w:rsid w:val="00D871CE"/>
    <w:rsid w:val="00D9196D"/>
    <w:rsid w:val="00D92982"/>
    <w:rsid w:val="00D96606"/>
    <w:rsid w:val="00D97C0F"/>
    <w:rsid w:val="00DA1919"/>
    <w:rsid w:val="00DA305E"/>
    <w:rsid w:val="00DA5007"/>
    <w:rsid w:val="00DA5417"/>
    <w:rsid w:val="00DA56E8"/>
    <w:rsid w:val="00DA6C5F"/>
    <w:rsid w:val="00DB0A9F"/>
    <w:rsid w:val="00DB377D"/>
    <w:rsid w:val="00DC2D36"/>
    <w:rsid w:val="00DC3807"/>
    <w:rsid w:val="00DC53EF"/>
    <w:rsid w:val="00DD51BD"/>
    <w:rsid w:val="00DD6B05"/>
    <w:rsid w:val="00DE0860"/>
    <w:rsid w:val="00DE0BCA"/>
    <w:rsid w:val="00DE5608"/>
    <w:rsid w:val="00DE58D0"/>
    <w:rsid w:val="00DE60D1"/>
    <w:rsid w:val="00DE654F"/>
    <w:rsid w:val="00DE78C7"/>
    <w:rsid w:val="00DF03E9"/>
    <w:rsid w:val="00DF0B6E"/>
    <w:rsid w:val="00DF15E0"/>
    <w:rsid w:val="00DF37A0"/>
    <w:rsid w:val="00DF5C56"/>
    <w:rsid w:val="00E058E2"/>
    <w:rsid w:val="00E068B7"/>
    <w:rsid w:val="00E06F23"/>
    <w:rsid w:val="00E10DE7"/>
    <w:rsid w:val="00E110E7"/>
    <w:rsid w:val="00E11B20"/>
    <w:rsid w:val="00E134E7"/>
    <w:rsid w:val="00E17FA2"/>
    <w:rsid w:val="00E215A5"/>
    <w:rsid w:val="00E22330"/>
    <w:rsid w:val="00E22C8E"/>
    <w:rsid w:val="00E23A2A"/>
    <w:rsid w:val="00E23D35"/>
    <w:rsid w:val="00E25670"/>
    <w:rsid w:val="00E30B5A"/>
    <w:rsid w:val="00E3123D"/>
    <w:rsid w:val="00E31461"/>
    <w:rsid w:val="00E31D43"/>
    <w:rsid w:val="00E321EC"/>
    <w:rsid w:val="00E32608"/>
    <w:rsid w:val="00E34188"/>
    <w:rsid w:val="00E345CD"/>
    <w:rsid w:val="00E34B6E"/>
    <w:rsid w:val="00E35559"/>
    <w:rsid w:val="00E3723A"/>
    <w:rsid w:val="00E37860"/>
    <w:rsid w:val="00E446F1"/>
    <w:rsid w:val="00E46558"/>
    <w:rsid w:val="00E46886"/>
    <w:rsid w:val="00E47AEF"/>
    <w:rsid w:val="00E51604"/>
    <w:rsid w:val="00E51EF3"/>
    <w:rsid w:val="00E51FE1"/>
    <w:rsid w:val="00E53B75"/>
    <w:rsid w:val="00E54E3B"/>
    <w:rsid w:val="00E55CFF"/>
    <w:rsid w:val="00E57565"/>
    <w:rsid w:val="00E63838"/>
    <w:rsid w:val="00E64434"/>
    <w:rsid w:val="00E66117"/>
    <w:rsid w:val="00E67C51"/>
    <w:rsid w:val="00E72EFC"/>
    <w:rsid w:val="00E758EC"/>
    <w:rsid w:val="00E8234C"/>
    <w:rsid w:val="00E83AA9"/>
    <w:rsid w:val="00E84055"/>
    <w:rsid w:val="00E85928"/>
    <w:rsid w:val="00E87822"/>
    <w:rsid w:val="00E87CF0"/>
    <w:rsid w:val="00E90395"/>
    <w:rsid w:val="00E90B1C"/>
    <w:rsid w:val="00E90E49"/>
    <w:rsid w:val="00E917F9"/>
    <w:rsid w:val="00E9291C"/>
    <w:rsid w:val="00E92CB2"/>
    <w:rsid w:val="00E93FFE"/>
    <w:rsid w:val="00E94F8A"/>
    <w:rsid w:val="00E962F4"/>
    <w:rsid w:val="00EA5F86"/>
    <w:rsid w:val="00EA7A41"/>
    <w:rsid w:val="00EB077B"/>
    <w:rsid w:val="00EB1001"/>
    <w:rsid w:val="00EB4EA2"/>
    <w:rsid w:val="00EC236F"/>
    <w:rsid w:val="00EC27C6"/>
    <w:rsid w:val="00EC4207"/>
    <w:rsid w:val="00EC5653"/>
    <w:rsid w:val="00EC60B5"/>
    <w:rsid w:val="00EC670A"/>
    <w:rsid w:val="00EC71CE"/>
    <w:rsid w:val="00ED1006"/>
    <w:rsid w:val="00ED2B3B"/>
    <w:rsid w:val="00EE0015"/>
    <w:rsid w:val="00EE653C"/>
    <w:rsid w:val="00EF18FE"/>
    <w:rsid w:val="00EF5787"/>
    <w:rsid w:val="00EF60D0"/>
    <w:rsid w:val="00F02A93"/>
    <w:rsid w:val="00F0528D"/>
    <w:rsid w:val="00F06C67"/>
    <w:rsid w:val="00F06DFD"/>
    <w:rsid w:val="00F071D1"/>
    <w:rsid w:val="00F07533"/>
    <w:rsid w:val="00F10629"/>
    <w:rsid w:val="00F127BB"/>
    <w:rsid w:val="00F15FA5"/>
    <w:rsid w:val="00F17951"/>
    <w:rsid w:val="00F17BE1"/>
    <w:rsid w:val="00F17DB6"/>
    <w:rsid w:val="00F209B7"/>
    <w:rsid w:val="00F216F1"/>
    <w:rsid w:val="00F21A76"/>
    <w:rsid w:val="00F2376F"/>
    <w:rsid w:val="00F23C17"/>
    <w:rsid w:val="00F2415E"/>
    <w:rsid w:val="00F243D8"/>
    <w:rsid w:val="00F30828"/>
    <w:rsid w:val="00F313D6"/>
    <w:rsid w:val="00F35D17"/>
    <w:rsid w:val="00F40F0C"/>
    <w:rsid w:val="00F41292"/>
    <w:rsid w:val="00F41368"/>
    <w:rsid w:val="00F434FA"/>
    <w:rsid w:val="00F4766C"/>
    <w:rsid w:val="00F479C1"/>
    <w:rsid w:val="00F507D1"/>
    <w:rsid w:val="00F519CE"/>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3776"/>
    <w:rsid w:val="00F8456C"/>
    <w:rsid w:val="00F859D8"/>
    <w:rsid w:val="00F868F5"/>
    <w:rsid w:val="00F87F08"/>
    <w:rsid w:val="00F9056A"/>
    <w:rsid w:val="00F90F8D"/>
    <w:rsid w:val="00F92782"/>
    <w:rsid w:val="00F93AA9"/>
    <w:rsid w:val="00F9668D"/>
    <w:rsid w:val="00F96985"/>
    <w:rsid w:val="00F97838"/>
    <w:rsid w:val="00FA2BB3"/>
    <w:rsid w:val="00FB4C80"/>
    <w:rsid w:val="00FB6A6A"/>
    <w:rsid w:val="00FC20C9"/>
    <w:rsid w:val="00FC2252"/>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241F"/>
    <w:rsid w:val="00FF45A5"/>
    <w:rsid w:val="00FF4D25"/>
    <w:rsid w:val="00FF5C91"/>
    <w:rsid w:val="00FF79F6"/>
    <w:rsid w:val="00FF7E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F9B84BE-E33E-4B68-95D7-22A73C85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HTMLPreformatted">
    <w:name w:val="HTML Preformatted"/>
    <w:basedOn w:val="Normal"/>
    <w:link w:val="HTMLPreformattedChar"/>
    <w:uiPriority w:val="99"/>
    <w:semiHidden/>
    <w:unhideWhenUsed/>
    <w:rsid w:val="00432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43267F"/>
    <w:rPr>
      <w:rFonts w:ascii="Courier New"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830995">
      <w:bodyDiv w:val="1"/>
      <w:marLeft w:val="0"/>
      <w:marRight w:val="0"/>
      <w:marTop w:val="0"/>
      <w:marBottom w:val="0"/>
      <w:divBdr>
        <w:top w:val="none" w:sz="0" w:space="0" w:color="auto"/>
        <w:left w:val="none" w:sz="0" w:space="0" w:color="auto"/>
        <w:bottom w:val="none" w:sz="0" w:space="0" w:color="auto"/>
        <w:right w:val="none" w:sz="0" w:space="0" w:color="auto"/>
      </w:divBdr>
    </w:div>
    <w:div w:id="288754423">
      <w:bodyDiv w:val="1"/>
      <w:marLeft w:val="0"/>
      <w:marRight w:val="0"/>
      <w:marTop w:val="0"/>
      <w:marBottom w:val="0"/>
      <w:divBdr>
        <w:top w:val="none" w:sz="0" w:space="0" w:color="auto"/>
        <w:left w:val="none" w:sz="0" w:space="0" w:color="auto"/>
        <w:bottom w:val="none" w:sz="0" w:space="0" w:color="auto"/>
        <w:right w:val="none" w:sz="0" w:space="0" w:color="auto"/>
      </w:divBdr>
    </w:div>
    <w:div w:id="85303882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7138826">
      <w:bodyDiv w:val="1"/>
      <w:marLeft w:val="0"/>
      <w:marRight w:val="0"/>
      <w:marTop w:val="0"/>
      <w:marBottom w:val="0"/>
      <w:divBdr>
        <w:top w:val="none" w:sz="0" w:space="0" w:color="auto"/>
        <w:left w:val="none" w:sz="0" w:space="0" w:color="auto"/>
        <w:bottom w:val="none" w:sz="0" w:space="0" w:color="auto"/>
        <w:right w:val="none" w:sz="0" w:space="0" w:color="auto"/>
      </w:divBdr>
    </w:div>
    <w:div w:id="1534615964">
      <w:bodyDiv w:val="1"/>
      <w:marLeft w:val="0"/>
      <w:marRight w:val="0"/>
      <w:marTop w:val="0"/>
      <w:marBottom w:val="0"/>
      <w:divBdr>
        <w:top w:val="none" w:sz="0" w:space="0" w:color="auto"/>
        <w:left w:val="none" w:sz="0" w:space="0" w:color="auto"/>
        <w:bottom w:val="none" w:sz="0" w:space="0" w:color="auto"/>
        <w:right w:val="none" w:sz="0" w:space="0" w:color="auto"/>
      </w:divBdr>
    </w:div>
    <w:div w:id="1544712765">
      <w:bodyDiv w:val="1"/>
      <w:marLeft w:val="0"/>
      <w:marRight w:val="0"/>
      <w:marTop w:val="0"/>
      <w:marBottom w:val="0"/>
      <w:divBdr>
        <w:top w:val="none" w:sz="0" w:space="0" w:color="auto"/>
        <w:left w:val="none" w:sz="0" w:space="0" w:color="auto"/>
        <w:bottom w:val="none" w:sz="0" w:space="0" w:color="auto"/>
        <w:right w:val="none" w:sz="0" w:space="0" w:color="auto"/>
      </w:divBdr>
    </w:div>
    <w:div w:id="1722944616">
      <w:bodyDiv w:val="1"/>
      <w:marLeft w:val="0"/>
      <w:marRight w:val="0"/>
      <w:marTop w:val="0"/>
      <w:marBottom w:val="0"/>
      <w:divBdr>
        <w:top w:val="none" w:sz="0" w:space="0" w:color="auto"/>
        <w:left w:val="none" w:sz="0" w:space="0" w:color="auto"/>
        <w:bottom w:val="none" w:sz="0" w:space="0" w:color="auto"/>
        <w:right w:val="none" w:sz="0" w:space="0" w:color="auto"/>
      </w:divBdr>
    </w:div>
    <w:div w:id="1904485749">
      <w:bodyDiv w:val="1"/>
      <w:marLeft w:val="0"/>
      <w:marRight w:val="0"/>
      <w:marTop w:val="0"/>
      <w:marBottom w:val="0"/>
      <w:divBdr>
        <w:top w:val="none" w:sz="0" w:space="0" w:color="auto"/>
        <w:left w:val="none" w:sz="0" w:space="0" w:color="auto"/>
        <w:bottom w:val="none" w:sz="0" w:space="0" w:color="auto"/>
        <w:right w:val="none" w:sz="0" w:space="0" w:color="auto"/>
      </w:divBdr>
    </w:div>
    <w:div w:id="2059818682">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08765051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www.3gpp.org/ftp/tsg_ran/WG3_Iu/TSGR3_AHGs/R3_AH_NR_1701/Docs/R3-17010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3_Iu/TSGR3_95bis/docs/R3-171170.zip" TargetMode="External"/><Relationship Id="rId2" Type="http://schemas.openxmlformats.org/officeDocument/2006/relationships/customXml" Target="../customXml/item2.xml"/><Relationship Id="rId16" Type="http://schemas.openxmlformats.org/officeDocument/2006/relationships/hyperlink" Target="http://www.3gpp.org/ftp/tsg_ran/WG3_Iu/TSGR3_95bis/docs/R3-17102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3_Iu/TSGR3_95bis/docs/R3-171169.zip"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SAQRZK7RPU5V-1-16416</_dlc_DocId>
    <TaxCatchAll xmlns="08b2df90-05d3-4030-90d4-c9feeb4a1cd9">
      <Value>32</Value>
      <Value>31</Value>
      <Value>30</Value>
      <Value>2</Value>
      <Value>1</Value>
    </TaxCatchAll>
    <_dlc_DocIdUrl xmlns="08b2df90-05d3-4030-90d4-c9feeb4a1cd9">
      <Url>https://ericoll.internal.ericsson.com/sites/NSA/_layouts/DocIdRedir.aspx?ID=SAQRZK7RPU5V-1-16416</Url>
      <Description>SAQRZK7RPU5V-1-16416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7F9F4897-E358-4457-9268-33C2C838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5</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Discussion</vt:lpstr>
      <vt:lpstr>    Handover in option 2 and option 3-1</vt:lpstr>
      <vt:lpstr>    Simulation results for option 3-1</vt:lpstr>
      <vt:lpstr>Conclusion</vt:lpstr>
      <vt:lpstr>References</vt:lpstr>
    </vt:vector>
  </TitlesOfParts>
  <Company>Ericsson</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 User</cp:lastModifiedBy>
  <cp:revision>2</cp:revision>
  <cp:lastPrinted>2008-01-31T06:09:00Z</cp:lastPrinted>
  <dcterms:created xsi:type="dcterms:W3CDTF">2017-03-30T14:41:00Z</dcterms:created>
  <dcterms:modified xsi:type="dcterms:W3CDTF">2017-03-30T14:41:00Z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1fb2abe7-c667-4707-a13e-349fcc4d2cca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